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93DF2B9" w14:textId="14E96C8D" w:rsidR="008A48DF" w:rsidRPr="00B4710F" w:rsidRDefault="00764161" w:rsidP="002A2C56">
      <w:pPr>
        <w:jc w:val="center"/>
        <w:rPr>
          <w:rFonts w:ascii="Arial Narrow" w:hAnsi="Arial Narrow"/>
          <w:b/>
        </w:rPr>
      </w:pPr>
      <w:bookmarkStart w:id="0" w:name="_GoBack"/>
      <w:bookmarkEnd w:id="0"/>
      <w:r w:rsidRPr="00B4710F">
        <w:rPr>
          <w:rFonts w:ascii="Arial Narrow" w:hAnsi="Arial Narrow"/>
          <w:b/>
        </w:rPr>
        <w:t>Методика расчета сценарной доходности</w:t>
      </w:r>
      <w:r w:rsidR="002A2C56" w:rsidRPr="00B4710F">
        <w:rPr>
          <w:rFonts w:ascii="Arial Narrow" w:hAnsi="Arial Narrow"/>
          <w:b/>
        </w:rPr>
        <w:t xml:space="preserve"> </w:t>
      </w:r>
      <w:r w:rsidR="006261F1">
        <w:rPr>
          <w:rFonts w:ascii="Arial Narrow" w:hAnsi="Arial Narrow"/>
          <w:b/>
        </w:rPr>
        <w:t>ЗПИФ</w:t>
      </w:r>
      <w:r w:rsidR="006261F1" w:rsidRPr="00B4710F">
        <w:rPr>
          <w:rFonts w:ascii="Arial Narrow" w:hAnsi="Arial Narrow"/>
          <w:b/>
        </w:rPr>
        <w:t xml:space="preserve"> </w:t>
      </w:r>
      <w:r w:rsidR="002A2C56" w:rsidRPr="00B4710F">
        <w:rPr>
          <w:rFonts w:ascii="Arial Narrow" w:hAnsi="Arial Narrow"/>
          <w:b/>
        </w:rPr>
        <w:t>под управлением ООО «СФН»</w:t>
      </w:r>
    </w:p>
    <w:p w14:paraId="2895612D" w14:textId="77777777" w:rsidR="002A2C56" w:rsidRPr="002E268F" w:rsidRDefault="002A2C56">
      <w:pPr>
        <w:rPr>
          <w:rFonts w:ascii="Arial Narrow" w:hAnsi="Arial Narrow"/>
        </w:rPr>
      </w:pPr>
    </w:p>
    <w:p w14:paraId="05BDB725" w14:textId="4E9B23D4" w:rsidR="002A2C56" w:rsidRDefault="002A2C56" w:rsidP="00EF2E69">
      <w:pPr>
        <w:jc w:val="both"/>
        <w:rPr>
          <w:rFonts w:ascii="Arial Narrow" w:hAnsi="Arial Narrow"/>
        </w:rPr>
      </w:pPr>
      <w:r w:rsidRPr="002E268F">
        <w:rPr>
          <w:rFonts w:ascii="Arial Narrow" w:hAnsi="Arial Narrow"/>
        </w:rPr>
        <w:t xml:space="preserve">Настоящая методология определяет порядок расчета сценарной доходности ЗПИФ </w:t>
      </w:r>
      <w:r w:rsidR="00EF2E69">
        <w:rPr>
          <w:rFonts w:ascii="Arial Narrow" w:hAnsi="Arial Narrow"/>
        </w:rPr>
        <w:t>(далее по тексту – Фонд)</w:t>
      </w:r>
      <w:r w:rsidRPr="002E268F">
        <w:rPr>
          <w:rFonts w:ascii="Arial Narrow" w:hAnsi="Arial Narrow"/>
        </w:rPr>
        <w:t xml:space="preserve"> под управлением </w:t>
      </w:r>
      <w:r w:rsidR="00EF2E69">
        <w:rPr>
          <w:rFonts w:ascii="Arial Narrow" w:hAnsi="Arial Narrow"/>
        </w:rPr>
        <w:t>Общества с ограниченной ответственностью</w:t>
      </w:r>
      <w:r w:rsidRPr="002E268F">
        <w:rPr>
          <w:rFonts w:ascii="Arial Narrow" w:hAnsi="Arial Narrow"/>
        </w:rPr>
        <w:t xml:space="preserve"> «</w:t>
      </w:r>
      <w:r w:rsidR="00EF2E69" w:rsidRPr="00EF2E69">
        <w:rPr>
          <w:rFonts w:ascii="Arial Narrow" w:hAnsi="Arial Narrow"/>
        </w:rPr>
        <w:t>Современные Фонды Недвижимости»</w:t>
      </w:r>
      <w:r w:rsidRPr="002E268F">
        <w:rPr>
          <w:rFonts w:ascii="Arial Narrow" w:hAnsi="Arial Narrow"/>
        </w:rPr>
        <w:t xml:space="preserve"> (далее – Управляющая компания). </w:t>
      </w:r>
    </w:p>
    <w:p w14:paraId="5A27B7F8" w14:textId="77777777" w:rsidR="00A16B28" w:rsidRDefault="00A16B28" w:rsidP="00EF2E69">
      <w:pPr>
        <w:jc w:val="both"/>
        <w:rPr>
          <w:rFonts w:ascii="Arial Narrow" w:hAnsi="Arial Narrow" w:cs="Arial"/>
        </w:rPr>
      </w:pPr>
      <w:r w:rsidRPr="001D53E8">
        <w:rPr>
          <w:rFonts w:ascii="Arial Narrow" w:hAnsi="Arial Narrow" w:cs="Arial"/>
        </w:rPr>
        <w:t xml:space="preserve">Целью инвестиционной политики Управляющей компании является получение дохода при инвестировании имущества, составляющего Фонд, в объекты, предусмотренные </w:t>
      </w:r>
      <w:r>
        <w:rPr>
          <w:rFonts w:ascii="Arial Narrow" w:hAnsi="Arial Narrow" w:cs="Arial"/>
        </w:rPr>
        <w:t xml:space="preserve">правилами </w:t>
      </w:r>
      <w:r w:rsidRPr="00A16B28">
        <w:rPr>
          <w:rFonts w:ascii="Arial Narrow" w:hAnsi="Arial Narrow" w:cs="Arial"/>
        </w:rPr>
        <w:t>доверительного управления Фондом (далее</w:t>
      </w:r>
      <w:r>
        <w:rPr>
          <w:rFonts w:ascii="Arial Narrow" w:hAnsi="Arial Narrow" w:cs="Arial"/>
        </w:rPr>
        <w:t xml:space="preserve"> </w:t>
      </w:r>
      <w:r w:rsidRPr="00A16B28">
        <w:rPr>
          <w:rFonts w:ascii="Arial Narrow" w:hAnsi="Arial Narrow" w:cs="Arial"/>
        </w:rPr>
        <w:t>– Правила)</w:t>
      </w:r>
      <w:r w:rsidRPr="001D53E8">
        <w:rPr>
          <w:rFonts w:ascii="Arial Narrow" w:hAnsi="Arial Narrow" w:cs="Arial"/>
        </w:rPr>
        <w:t>, в соответствии с инвестиционной политикой Управляющей компании</w:t>
      </w:r>
      <w:r>
        <w:rPr>
          <w:rFonts w:ascii="Arial Narrow" w:hAnsi="Arial Narrow" w:cs="Arial"/>
        </w:rPr>
        <w:t>.</w:t>
      </w:r>
    </w:p>
    <w:p w14:paraId="40C98168" w14:textId="77777777" w:rsidR="00A16B28" w:rsidRDefault="00A16B28" w:rsidP="00EF2E69">
      <w:pPr>
        <w:jc w:val="both"/>
        <w:rPr>
          <w:rFonts w:ascii="Arial Narrow" w:hAnsi="Arial Narrow"/>
        </w:rPr>
      </w:pPr>
      <w:r w:rsidRPr="00A16B28">
        <w:rPr>
          <w:rFonts w:ascii="Arial Narrow" w:hAnsi="Arial Narrow"/>
        </w:rPr>
        <w:t xml:space="preserve">Инвестиционной политикой Управляющей компании является приобретение объектов недвижимого имущества (в том числе на стадии строительства), долей и (или) акций российских хозяйственных обществ, владеющих объектами недвижимости, с целью их продажи и (или) сдачи объектов недвижимости в аренду, а также вложение в иные объекты инвестирования, предусмотренные </w:t>
      </w:r>
      <w:r>
        <w:rPr>
          <w:rFonts w:ascii="Arial Narrow" w:hAnsi="Arial Narrow"/>
        </w:rPr>
        <w:t>Правилами</w:t>
      </w:r>
      <w:r w:rsidRPr="00A16B28">
        <w:rPr>
          <w:rFonts w:ascii="Arial Narrow" w:hAnsi="Arial Narrow"/>
        </w:rPr>
        <w:t>.</w:t>
      </w:r>
    </w:p>
    <w:p w14:paraId="0D76443B" w14:textId="77777777" w:rsidR="00B4710F" w:rsidRDefault="00891454" w:rsidP="00EF2E69">
      <w:pPr>
        <w:jc w:val="both"/>
        <w:rPr>
          <w:rFonts w:ascii="Arial Narrow" w:hAnsi="Arial Narrow"/>
        </w:rPr>
      </w:pPr>
      <w:r w:rsidRPr="002E268F">
        <w:rPr>
          <w:rFonts w:ascii="Arial Narrow" w:hAnsi="Arial Narrow"/>
        </w:rPr>
        <w:t xml:space="preserve">Целью данной методики является оценка устойчивости инвестиционной стратегии </w:t>
      </w:r>
      <w:r w:rsidR="00B4710F">
        <w:rPr>
          <w:rFonts w:ascii="Arial Narrow" w:hAnsi="Arial Narrow"/>
        </w:rPr>
        <w:t>Ф</w:t>
      </w:r>
      <w:r w:rsidRPr="002E268F">
        <w:rPr>
          <w:rFonts w:ascii="Arial Narrow" w:hAnsi="Arial Narrow"/>
        </w:rPr>
        <w:t xml:space="preserve">онда к различным стресс-сценариями, а также </w:t>
      </w:r>
      <w:r w:rsidR="00B4710F">
        <w:rPr>
          <w:rFonts w:ascii="Arial Narrow" w:hAnsi="Arial Narrow"/>
        </w:rPr>
        <w:t>информирования пайщиков о потенциальной доходности Фондов с учетом реализации различных стресс-сценариев.</w:t>
      </w:r>
    </w:p>
    <w:p w14:paraId="0D244FEC" w14:textId="77777777" w:rsidR="002E268F" w:rsidRPr="00B4710F" w:rsidRDefault="002E268F" w:rsidP="00B4710F">
      <w:pPr>
        <w:jc w:val="both"/>
        <w:rPr>
          <w:rFonts w:ascii="Arial Narrow" w:hAnsi="Arial Narrow"/>
          <w:b/>
        </w:rPr>
      </w:pPr>
      <w:r w:rsidRPr="00B4710F">
        <w:rPr>
          <w:rFonts w:ascii="Arial Narrow" w:hAnsi="Arial Narrow"/>
          <w:b/>
        </w:rPr>
        <w:t>Расчет сценарной доходности Фонда</w:t>
      </w:r>
    </w:p>
    <w:p w14:paraId="451AC4F6" w14:textId="77777777" w:rsidR="002E268F" w:rsidRPr="002E268F" w:rsidRDefault="002E268F" w:rsidP="000E439D">
      <w:pPr>
        <w:jc w:val="both"/>
        <w:rPr>
          <w:rFonts w:ascii="Arial Narrow" w:hAnsi="Arial Narrow"/>
        </w:rPr>
      </w:pPr>
      <w:r w:rsidRPr="002E268F">
        <w:rPr>
          <w:rFonts w:ascii="Arial Narrow" w:hAnsi="Arial Narrow"/>
        </w:rPr>
        <w:t>Расчет сценарной доходности Фонда осуществляется по формуле:</w:t>
      </w:r>
    </w:p>
    <w:p w14:paraId="2F02DBFF" w14:textId="77777777" w:rsidR="002E268F" w:rsidRPr="002E268F" w:rsidRDefault="00712E7C" w:rsidP="000E439D">
      <w:pPr>
        <w:jc w:val="both"/>
        <w:rPr>
          <w:rFonts w:ascii="Arial Narrow" w:hAnsi="Arial Narrow"/>
          <w:szCs w:val="20"/>
        </w:rPr>
      </w:pPr>
      <w:sdt>
        <w:sdtPr>
          <w:rPr>
            <w:rFonts w:ascii="Cambria Math" w:hAnsi="Cambria Math"/>
            <w:i/>
            <w:szCs w:val="20"/>
          </w:rPr>
          <w:id w:val="387158162"/>
          <w:placeholder>
            <w:docPart w:val="89EE6920C508403F970400531180D061"/>
          </w:placeholder>
          <w:temporary/>
          <w:showingPlcHdr/>
          <w:equation/>
        </w:sdtPr>
        <w:sdtEndPr/>
        <w:sdtContent>
          <m:oMath>
            <m:sSub>
              <m:sSubPr>
                <m:ctrlPr>
                  <w:rPr>
                    <w:rFonts w:ascii="Cambria Math" w:hAnsi="Cambria Math"/>
                    <w:i/>
                    <w:szCs w:val="20"/>
                  </w:rPr>
                </m:ctrlPr>
              </m:sSubPr>
              <m:e>
                <m:r>
                  <m:rPr>
                    <m:sty m:val="p"/>
                  </m:rPr>
                  <w:rPr>
                    <w:rFonts w:ascii="Cambria Math" w:hAnsi="Cambria Math"/>
                    <w:szCs w:val="20"/>
                  </w:rPr>
                  <m:t>R</m:t>
                </m:r>
              </m:e>
              <m:sub>
                <m:r>
                  <m:rPr>
                    <m:sty m:val="p"/>
                  </m:rPr>
                  <w:rPr>
                    <w:rFonts w:ascii="Cambria Math" w:hAnsi="Cambria Math"/>
                    <w:szCs w:val="20"/>
                  </w:rPr>
                  <m:t>s</m:t>
                </m:r>
              </m:sub>
            </m:sSub>
            <m:r>
              <m:rPr>
                <m:sty m:val="p"/>
              </m:rPr>
              <w:rPr>
                <w:rFonts w:ascii="Cambria Math" w:hAnsi="Cambria Math"/>
                <w:szCs w:val="20"/>
              </w:rPr>
              <m:t>=</m:t>
            </m:r>
            <m:f>
              <m:fPr>
                <m:ctrlPr>
                  <w:rPr>
                    <w:rFonts w:ascii="Cambria Math" w:hAnsi="Cambria Math"/>
                    <w:i/>
                    <w:szCs w:val="20"/>
                  </w:rPr>
                </m:ctrlPr>
              </m:fPr>
              <m:num>
                <m:nary>
                  <m:naryPr>
                    <m:chr m:val="∑"/>
                    <m:limLoc m:val="undOvr"/>
                    <m:ctrlPr>
                      <w:rPr>
                        <w:rFonts w:ascii="Cambria Math" w:hAnsi="Cambria Math"/>
                        <w:i/>
                        <w:szCs w:val="20"/>
                      </w:rPr>
                    </m:ctrlPr>
                  </m:naryPr>
                  <m:sub>
                    <m:r>
                      <m:rPr>
                        <m:sty m:val="p"/>
                      </m:rPr>
                      <w:rPr>
                        <w:rFonts w:ascii="Cambria Math" w:hAnsi="Cambria Math"/>
                        <w:szCs w:val="20"/>
                      </w:rPr>
                      <m:t>i=1</m:t>
                    </m:r>
                  </m:sub>
                  <m:sup>
                    <m:r>
                      <m:rPr>
                        <m:sty m:val="p"/>
                      </m:rPr>
                      <w:rPr>
                        <w:rFonts w:ascii="Cambria Math" w:hAnsi="Cambria Math"/>
                        <w:szCs w:val="20"/>
                      </w:rPr>
                      <m:t>n</m:t>
                    </m:r>
                  </m:sup>
                  <m:e>
                    <m:r>
                      <m:rPr>
                        <m:sty m:val="p"/>
                      </m:rPr>
                      <w:rPr>
                        <w:rFonts w:ascii="Cambria Math" w:hAnsi="Cambria Math"/>
                        <w:szCs w:val="20"/>
                      </w:rPr>
                      <m:t>(</m:t>
                    </m:r>
                    <m:sSub>
                      <m:sSubPr>
                        <m:ctrlPr>
                          <w:rPr>
                            <w:rFonts w:ascii="Cambria Math" w:hAnsi="Cambria Math"/>
                            <w:i/>
                            <w:szCs w:val="20"/>
                          </w:rPr>
                        </m:ctrlPr>
                      </m:sSubPr>
                      <m:e>
                        <m:r>
                          <m:rPr>
                            <m:sty m:val="p"/>
                          </m:rPr>
                          <w:rPr>
                            <w:rFonts w:ascii="Cambria Math" w:hAnsi="Cambria Math"/>
                            <w:szCs w:val="20"/>
                          </w:rPr>
                          <m:t>NOI</m:t>
                        </m:r>
                      </m:e>
                      <m:sub>
                        <m:r>
                          <m:rPr>
                            <m:sty m:val="p"/>
                          </m:rPr>
                          <w:rPr>
                            <w:rFonts w:ascii="Cambria Math" w:hAnsi="Cambria Math"/>
                            <w:szCs w:val="20"/>
                          </w:rPr>
                          <m:t>i,s</m:t>
                        </m:r>
                      </m:sub>
                    </m:sSub>
                    <m:r>
                      <m:rPr>
                        <m:sty m:val="p"/>
                      </m:rPr>
                      <w:rPr>
                        <w:rFonts w:ascii="Cambria Math" w:hAnsi="Cambria Math"/>
                        <w:szCs w:val="20"/>
                      </w:rPr>
                      <m:t xml:space="preserve">  - </m:t>
                    </m:r>
                    <m:sSub>
                      <m:sSubPr>
                        <m:ctrlPr>
                          <w:rPr>
                            <w:rFonts w:ascii="Cambria Math" w:hAnsi="Cambria Math"/>
                            <w:i/>
                            <w:szCs w:val="20"/>
                          </w:rPr>
                        </m:ctrlPr>
                      </m:sSubPr>
                      <m:e>
                        <m:r>
                          <m:rPr>
                            <m:sty m:val="p"/>
                          </m:rPr>
                          <w:rPr>
                            <w:rFonts w:ascii="Cambria Math" w:hAnsi="Cambria Math"/>
                            <w:szCs w:val="20"/>
                          </w:rPr>
                          <m:t>РКР</m:t>
                        </m:r>
                      </m:e>
                      <m:sub>
                        <m:r>
                          <m:rPr>
                            <m:sty m:val="p"/>
                          </m:rPr>
                          <w:rPr>
                            <w:rFonts w:ascii="Cambria Math" w:hAnsi="Cambria Math"/>
                            <w:szCs w:val="20"/>
                          </w:rPr>
                          <m:t xml:space="preserve">i,s </m:t>
                        </m:r>
                      </m:sub>
                    </m:sSub>
                    <m:r>
                      <m:rPr>
                        <m:sty m:val="p"/>
                      </m:rPr>
                      <w:rPr>
                        <w:rFonts w:ascii="Cambria Math" w:hAnsi="Cambria Math"/>
                        <w:szCs w:val="20"/>
                      </w:rPr>
                      <m:t xml:space="preserve">- </m:t>
                    </m:r>
                    <m:sSub>
                      <m:sSubPr>
                        <m:ctrlPr>
                          <w:rPr>
                            <w:rFonts w:ascii="Cambria Math" w:hAnsi="Cambria Math"/>
                            <w:i/>
                            <w:szCs w:val="20"/>
                          </w:rPr>
                        </m:ctrlPr>
                      </m:sSubPr>
                      <m:e>
                        <m:r>
                          <m:rPr>
                            <m:sty m:val="p"/>
                          </m:rPr>
                          <w:rPr>
                            <w:rFonts w:ascii="Cambria Math" w:hAnsi="Cambria Math"/>
                            <w:szCs w:val="20"/>
                          </w:rPr>
                          <m:t>CAPEX</m:t>
                        </m:r>
                      </m:e>
                      <m:sub>
                        <m:r>
                          <m:rPr>
                            <m:sty m:val="p"/>
                          </m:rPr>
                          <w:rPr>
                            <w:rFonts w:ascii="Cambria Math" w:hAnsi="Cambria Math"/>
                            <w:szCs w:val="20"/>
                            <w:lang w:val="en-US"/>
                          </w:rPr>
                          <m:t>i</m:t>
                        </m:r>
                        <m:r>
                          <m:rPr>
                            <m:sty m:val="p"/>
                          </m:rPr>
                          <w:rPr>
                            <w:rFonts w:ascii="Cambria Math" w:hAnsi="Cambria Math"/>
                            <w:szCs w:val="20"/>
                          </w:rPr>
                          <m:t>,s</m:t>
                        </m:r>
                      </m:sub>
                    </m:sSub>
                    <m:r>
                      <m:rPr>
                        <m:sty m:val="p"/>
                      </m:rPr>
                      <w:rPr>
                        <w:rFonts w:ascii="Cambria Math" w:hAnsi="Cambria Math"/>
                        <w:szCs w:val="20"/>
                      </w:rPr>
                      <m:t xml:space="preserve">) + </m:t>
                    </m:r>
                    <m:sSub>
                      <m:sSubPr>
                        <m:ctrlPr>
                          <w:rPr>
                            <w:rFonts w:ascii="Cambria Math" w:hAnsi="Cambria Math"/>
                            <w:i/>
                            <w:szCs w:val="20"/>
                          </w:rPr>
                        </m:ctrlPr>
                      </m:sSubPr>
                      <m:e>
                        <m:r>
                          <m:rPr>
                            <m:sty m:val="p"/>
                          </m:rPr>
                          <w:rPr>
                            <w:rFonts w:ascii="Cambria Math" w:hAnsi="Cambria Math"/>
                            <w:szCs w:val="20"/>
                          </w:rPr>
                          <m:t>Inc</m:t>
                        </m:r>
                      </m:e>
                      <m:sub>
                        <m:r>
                          <m:rPr>
                            <m:sty m:val="p"/>
                          </m:rPr>
                          <w:rPr>
                            <w:rFonts w:ascii="Cambria Math" w:hAnsi="Cambria Math"/>
                            <w:szCs w:val="20"/>
                          </w:rPr>
                          <m:t>dep</m:t>
                        </m:r>
                      </m:sub>
                    </m:sSub>
                    <m:r>
                      <m:rPr>
                        <m:sty m:val="p"/>
                      </m:rPr>
                      <w:rPr>
                        <w:rFonts w:ascii="Cambria Math" w:hAnsi="Cambria Math"/>
                        <w:szCs w:val="20"/>
                      </w:rPr>
                      <m:t xml:space="preserve"> - </m:t>
                    </m:r>
                    <m:sSub>
                      <m:sSubPr>
                        <m:ctrlPr>
                          <w:rPr>
                            <w:rFonts w:ascii="Cambria Math" w:hAnsi="Cambria Math"/>
                            <w:i/>
                            <w:szCs w:val="20"/>
                          </w:rPr>
                        </m:ctrlPr>
                      </m:sSubPr>
                      <m:e>
                        <m:r>
                          <m:rPr>
                            <m:sty m:val="p"/>
                          </m:rPr>
                          <w:rPr>
                            <w:rFonts w:ascii="Cambria Math" w:hAnsi="Cambria Math"/>
                            <w:szCs w:val="20"/>
                          </w:rPr>
                          <m:t>Exp</m:t>
                        </m:r>
                      </m:e>
                      <m:sub>
                        <m:r>
                          <m:rPr>
                            <m:sty m:val="p"/>
                          </m:rPr>
                          <w:rPr>
                            <w:rFonts w:ascii="Cambria Math" w:hAnsi="Cambria Math"/>
                            <w:szCs w:val="20"/>
                          </w:rPr>
                          <m:t>fund</m:t>
                        </m:r>
                      </m:sub>
                    </m:sSub>
                    <m:r>
                      <m:rPr>
                        <m:sty m:val="p"/>
                      </m:rPr>
                      <w:rPr>
                        <w:rFonts w:ascii="Cambria Math" w:hAnsi="Cambria Math"/>
                        <w:szCs w:val="20"/>
                      </w:rPr>
                      <m:t xml:space="preserve"> + </m:t>
                    </m:r>
                    <m:r>
                      <m:rPr>
                        <m:sty m:val="p"/>
                      </m:rPr>
                      <w:rPr>
                        <w:rFonts w:ascii="Cambria Math" w:hAnsi="Cambria Math"/>
                        <w:lang w:val="en-US"/>
                      </w:rPr>
                      <m:t>Δ</m:t>
                    </m:r>
                    <m:sSub>
                      <m:sSubPr>
                        <m:ctrlPr>
                          <w:rPr>
                            <w:rFonts w:ascii="Cambria Math" w:hAnsi="Cambria Math"/>
                            <w:i/>
                            <w:szCs w:val="20"/>
                          </w:rPr>
                        </m:ctrlPr>
                      </m:sSubPr>
                      <m:e>
                        <m:r>
                          <m:rPr>
                            <m:sty m:val="p"/>
                          </m:rPr>
                          <w:rPr>
                            <w:rFonts w:ascii="Cambria Math" w:hAnsi="Cambria Math"/>
                            <w:szCs w:val="20"/>
                            <w:lang w:val="en-US"/>
                          </w:rPr>
                          <m:t>FV</m:t>
                        </m:r>
                      </m:e>
                      <m:sub>
                        <m:r>
                          <m:rPr>
                            <m:sty m:val="p"/>
                          </m:rPr>
                          <w:rPr>
                            <w:rFonts w:ascii="Cambria Math" w:hAnsi="Cambria Math"/>
                            <w:szCs w:val="20"/>
                          </w:rPr>
                          <m:t>portf</m:t>
                        </m:r>
                      </m:sub>
                    </m:sSub>
                    <m:r>
                      <m:rPr>
                        <m:sty m:val="p"/>
                      </m:rPr>
                      <w:rPr>
                        <w:rFonts w:ascii="Cambria Math" w:hAnsi="Cambria Math"/>
                        <w:szCs w:val="20"/>
                      </w:rPr>
                      <m:t xml:space="preserve">  </m:t>
                    </m:r>
                  </m:e>
                </m:nary>
              </m:num>
              <m:den>
                <m:r>
                  <m:rPr>
                    <m:sty m:val="p"/>
                  </m:rPr>
                  <w:rPr>
                    <w:rFonts w:ascii="Cambria Math" w:hAnsi="Cambria Math"/>
                    <w:szCs w:val="20"/>
                  </w:rPr>
                  <m:t>NAV</m:t>
                </m:r>
              </m:den>
            </m:f>
          </m:oMath>
        </w:sdtContent>
      </w:sdt>
      <w:r w:rsidR="002E268F" w:rsidRPr="002E268F">
        <w:rPr>
          <w:rFonts w:ascii="Arial Narrow" w:hAnsi="Arial Narrow"/>
          <w:szCs w:val="20"/>
        </w:rPr>
        <w:t>*100%, где:</w:t>
      </w:r>
    </w:p>
    <w:p w14:paraId="1BBE9C2E" w14:textId="77777777" w:rsidR="002E268F" w:rsidRPr="00B4710F" w:rsidRDefault="00712E7C" w:rsidP="000E439D">
      <w:pPr>
        <w:jc w:val="both"/>
        <w:rPr>
          <w:rFonts w:ascii="Arial Narrow" w:hAnsi="Arial Narrow"/>
        </w:rPr>
      </w:pPr>
      <m:oMath>
        <m:sSub>
          <m:sSubPr>
            <m:ctrlPr>
              <w:rPr>
                <w:rFonts w:ascii="Cambria Math" w:hAnsi="Cambria Math"/>
              </w:rPr>
            </m:ctrlPr>
          </m:sSubPr>
          <m:e>
            <m:r>
              <m:rPr>
                <m:sty m:val="p"/>
              </m:rPr>
              <w:rPr>
                <w:rFonts w:ascii="Cambria Math" w:hAnsi="Cambria Math"/>
              </w:rPr>
              <m:t>R</m:t>
            </m:r>
          </m:e>
          <m:sub>
            <m:r>
              <m:rPr>
                <m:sty m:val="p"/>
              </m:rPr>
              <w:rPr>
                <w:rFonts w:ascii="Cambria Math" w:hAnsi="Cambria Math"/>
              </w:rPr>
              <m:t>s</m:t>
            </m:r>
          </m:sub>
        </m:sSub>
      </m:oMath>
      <w:r w:rsidR="002E268F" w:rsidRPr="00B4710F">
        <w:rPr>
          <w:rFonts w:ascii="Arial Narrow" w:hAnsi="Arial Narrow"/>
        </w:rPr>
        <w:t xml:space="preserve"> – прогнозная доходность Фонда в заданном сценарии </w:t>
      </w:r>
      <w:r w:rsidR="00B4710F">
        <w:rPr>
          <w:rFonts w:ascii="Arial Narrow" w:hAnsi="Arial Narrow"/>
        </w:rPr>
        <w:t>«</w:t>
      </w:r>
      <w:r w:rsidR="00B4710F">
        <w:rPr>
          <w:rFonts w:ascii="Arial Narrow" w:hAnsi="Arial Narrow"/>
          <w:lang w:val="en-US"/>
        </w:rPr>
        <w:t>s</w:t>
      </w:r>
      <w:r w:rsidR="00B4710F">
        <w:rPr>
          <w:rFonts w:ascii="Arial Narrow" w:hAnsi="Arial Narrow"/>
        </w:rPr>
        <w:t>»</w:t>
      </w:r>
      <w:r w:rsidR="002E268F" w:rsidRPr="00B4710F">
        <w:rPr>
          <w:rFonts w:ascii="Arial Narrow" w:hAnsi="Arial Narrow"/>
        </w:rPr>
        <w:t xml:space="preserve"> (положительный, нейтральный, негативный или стресс),</w:t>
      </w:r>
    </w:p>
    <w:p w14:paraId="7A7A62AE" w14:textId="77777777" w:rsidR="002E268F" w:rsidRPr="00B4710F" w:rsidRDefault="002E268F" w:rsidP="000E439D">
      <w:pPr>
        <w:jc w:val="both"/>
        <w:rPr>
          <w:rFonts w:ascii="Arial Narrow" w:hAnsi="Arial Narrow"/>
        </w:rPr>
      </w:pPr>
      <w:r w:rsidRPr="00B4710F">
        <w:rPr>
          <w:rFonts w:ascii="Arial Narrow" w:hAnsi="Arial Narrow"/>
        </w:rPr>
        <w:t xml:space="preserve">n – </w:t>
      </w:r>
      <w:proofErr w:type="gramStart"/>
      <w:r w:rsidR="0060017E" w:rsidRPr="00B4710F">
        <w:rPr>
          <w:rFonts w:ascii="Arial Narrow" w:hAnsi="Arial Narrow"/>
        </w:rPr>
        <w:t xml:space="preserve">общее количество объектов </w:t>
      </w:r>
      <w:r w:rsidR="0060017E">
        <w:rPr>
          <w:rFonts w:ascii="Arial Narrow" w:hAnsi="Arial Narrow"/>
        </w:rPr>
        <w:t>инвестирования</w:t>
      </w:r>
      <w:proofErr w:type="gramEnd"/>
      <w:r w:rsidR="00B4710F">
        <w:rPr>
          <w:rFonts w:ascii="Arial Narrow" w:hAnsi="Arial Narrow"/>
        </w:rPr>
        <w:t xml:space="preserve"> </w:t>
      </w:r>
      <w:r w:rsidRPr="00B4710F">
        <w:rPr>
          <w:rFonts w:ascii="Arial Narrow" w:hAnsi="Arial Narrow"/>
        </w:rPr>
        <w:t>включенных в состав Фонда,</w:t>
      </w:r>
    </w:p>
    <w:p w14:paraId="4428A279" w14:textId="77777777" w:rsidR="002E268F" w:rsidRPr="00B4710F" w:rsidRDefault="00712E7C" w:rsidP="000E439D">
      <w:pPr>
        <w:jc w:val="both"/>
        <w:rPr>
          <w:rFonts w:ascii="Arial Narrow" w:hAnsi="Arial Narrow"/>
        </w:rPr>
      </w:pPr>
      <m:oMath>
        <m:sSub>
          <m:sSubPr>
            <m:ctrlPr>
              <w:rPr>
                <w:rFonts w:ascii="Cambria Math" w:hAnsi="Cambria Math"/>
              </w:rPr>
            </m:ctrlPr>
          </m:sSubPr>
          <m:e>
            <m:r>
              <m:rPr>
                <m:sty m:val="p"/>
              </m:rPr>
              <w:rPr>
                <w:rFonts w:ascii="Cambria Math" w:hAnsi="Cambria Math"/>
              </w:rPr>
              <m:t>NOI</m:t>
            </m:r>
          </m:e>
          <m:sub>
            <m:r>
              <m:rPr>
                <m:sty m:val="p"/>
              </m:rPr>
              <w:rPr>
                <w:rFonts w:ascii="Cambria Math" w:hAnsi="Cambria Math"/>
              </w:rPr>
              <m:t>i,s</m:t>
            </m:r>
          </m:sub>
        </m:sSub>
      </m:oMath>
      <w:r w:rsidR="002E268F" w:rsidRPr="00B4710F">
        <w:rPr>
          <w:rFonts w:ascii="Arial Narrow" w:hAnsi="Arial Narrow"/>
        </w:rPr>
        <w:t xml:space="preserve"> – чистый операционный доход от объектов </w:t>
      </w:r>
      <w:proofErr w:type="gramStart"/>
      <w:r w:rsidR="0060017E" w:rsidRPr="00B4710F">
        <w:rPr>
          <w:rFonts w:ascii="Arial Narrow" w:hAnsi="Arial Narrow"/>
        </w:rPr>
        <w:t>недвижимости</w:t>
      </w:r>
      <w:proofErr w:type="gramEnd"/>
      <w:r w:rsidR="002E268F" w:rsidRPr="00B4710F">
        <w:rPr>
          <w:rFonts w:ascii="Arial Narrow" w:hAnsi="Arial Narrow"/>
        </w:rPr>
        <w:t xml:space="preserve"> включенных в состав Фонда,</w:t>
      </w:r>
    </w:p>
    <w:p w14:paraId="65EDE022" w14:textId="77777777" w:rsidR="002E268F" w:rsidRPr="00B4710F" w:rsidRDefault="00712E7C" w:rsidP="000E439D">
      <w:pPr>
        <w:jc w:val="both"/>
        <w:rPr>
          <w:rFonts w:ascii="Arial Narrow" w:hAnsi="Arial Narrow"/>
        </w:rPr>
      </w:pPr>
      <m:oMath>
        <m:sSub>
          <m:sSubPr>
            <m:ctrlPr>
              <w:rPr>
                <w:rFonts w:ascii="Cambria Math" w:hAnsi="Cambria Math"/>
              </w:rPr>
            </m:ctrlPr>
          </m:sSubPr>
          <m:e>
            <m:r>
              <m:rPr>
                <m:sty m:val="p"/>
              </m:rPr>
              <w:rPr>
                <w:rFonts w:ascii="Cambria Math" w:hAnsi="Cambria Math"/>
              </w:rPr>
              <m:t>РКР</m:t>
            </m:r>
          </m:e>
          <m:sub>
            <m:r>
              <m:rPr>
                <m:sty m:val="p"/>
              </m:rPr>
              <w:rPr>
                <w:rFonts w:ascii="Cambria Math" w:hAnsi="Cambria Math"/>
              </w:rPr>
              <m:t>i,s</m:t>
            </m:r>
          </m:sub>
        </m:sSub>
      </m:oMath>
      <w:r w:rsidR="002E268F" w:rsidRPr="00B4710F">
        <w:rPr>
          <w:rFonts w:ascii="Arial Narrow" w:hAnsi="Arial Narrow"/>
        </w:rPr>
        <w:t xml:space="preserve"> – </w:t>
      </w:r>
      <w:r w:rsidR="00DB62DA">
        <w:rPr>
          <w:rFonts w:ascii="Arial Narrow" w:hAnsi="Arial Narrow"/>
        </w:rPr>
        <w:t xml:space="preserve">отчисления в </w:t>
      </w:r>
      <w:r w:rsidR="002E268F" w:rsidRPr="00B4710F">
        <w:rPr>
          <w:rFonts w:ascii="Arial Narrow" w:hAnsi="Arial Narrow"/>
        </w:rPr>
        <w:t>резерв на текущий ремонт</w:t>
      </w:r>
      <w:r w:rsidR="00DB62DA">
        <w:rPr>
          <w:rFonts w:ascii="Arial Narrow" w:hAnsi="Arial Narrow"/>
        </w:rPr>
        <w:t xml:space="preserve"> объектов</w:t>
      </w:r>
      <w:r w:rsidR="002E268F" w:rsidRPr="00B4710F">
        <w:rPr>
          <w:rFonts w:ascii="Arial Narrow" w:hAnsi="Arial Narrow"/>
        </w:rPr>
        <w:t>,</w:t>
      </w:r>
    </w:p>
    <w:p w14:paraId="71BC72EE" w14:textId="77777777" w:rsidR="00DB62DA" w:rsidRDefault="00712E7C" w:rsidP="000E439D">
      <w:pPr>
        <w:jc w:val="both"/>
        <w:rPr>
          <w:rFonts w:ascii="Arial Narrow" w:hAnsi="Arial Narrow"/>
        </w:rPr>
      </w:pPr>
      <m:oMath>
        <m:sSub>
          <m:sSubPr>
            <m:ctrlPr>
              <w:rPr>
                <w:rFonts w:ascii="Cambria Math" w:hAnsi="Cambria Math"/>
              </w:rPr>
            </m:ctrlPr>
          </m:sSubPr>
          <m:e>
            <m:r>
              <m:rPr>
                <m:sty m:val="p"/>
              </m:rPr>
              <w:rPr>
                <w:rFonts w:ascii="Cambria Math" w:hAnsi="Cambria Math"/>
              </w:rPr>
              <m:t>CAPEX</m:t>
            </m:r>
          </m:e>
          <m:sub>
            <m:r>
              <m:rPr>
                <m:sty m:val="p"/>
              </m:rPr>
              <w:rPr>
                <w:rFonts w:ascii="Cambria Math" w:hAnsi="Cambria Math"/>
              </w:rPr>
              <m:t>i,s</m:t>
            </m:r>
          </m:sub>
        </m:sSub>
      </m:oMath>
      <w:r w:rsidR="002E268F" w:rsidRPr="00B4710F">
        <w:rPr>
          <w:rFonts w:ascii="Arial Narrow" w:hAnsi="Arial Narrow"/>
        </w:rPr>
        <w:t xml:space="preserve"> – </w:t>
      </w:r>
      <w:proofErr w:type="gramStart"/>
      <w:r w:rsidR="002E268F" w:rsidRPr="00B4710F">
        <w:rPr>
          <w:rFonts w:ascii="Arial Narrow" w:hAnsi="Arial Narrow"/>
        </w:rPr>
        <w:t>расходы</w:t>
      </w:r>
      <w:proofErr w:type="gramEnd"/>
      <w:r w:rsidR="002E268F" w:rsidRPr="00B4710F">
        <w:rPr>
          <w:rFonts w:ascii="Arial Narrow" w:hAnsi="Arial Narrow"/>
        </w:rPr>
        <w:t xml:space="preserve"> </w:t>
      </w:r>
      <w:r w:rsidR="00DB62DA">
        <w:rPr>
          <w:rFonts w:ascii="Arial Narrow" w:hAnsi="Arial Narrow"/>
        </w:rPr>
        <w:t>связанные с капитальным ремонтом объектов,</w:t>
      </w:r>
    </w:p>
    <w:p w14:paraId="65921AF5" w14:textId="77777777" w:rsidR="00B4710F" w:rsidRDefault="00712E7C" w:rsidP="000E439D">
      <w:pPr>
        <w:jc w:val="both"/>
        <w:rPr>
          <w:rFonts w:ascii="Arial Narrow" w:hAnsi="Arial Narrow"/>
        </w:rPr>
      </w:pPr>
      <m:oMath>
        <m:sSub>
          <m:sSubPr>
            <m:ctrlPr>
              <w:rPr>
                <w:rFonts w:ascii="Cambria Math" w:hAnsi="Cambria Math"/>
              </w:rPr>
            </m:ctrlPr>
          </m:sSubPr>
          <m:e>
            <m:r>
              <m:rPr>
                <m:sty m:val="p"/>
              </m:rPr>
              <w:rPr>
                <w:rFonts w:ascii="Cambria Math" w:hAnsi="Cambria Math"/>
              </w:rPr>
              <m:t>Inc</m:t>
            </m:r>
          </m:e>
          <m:sub>
            <m:r>
              <m:rPr>
                <m:sty m:val="p"/>
              </m:rPr>
              <w:rPr>
                <w:rFonts w:ascii="Cambria Math" w:hAnsi="Cambria Math"/>
              </w:rPr>
              <m:t>dep</m:t>
            </m:r>
          </m:sub>
        </m:sSub>
        <m:r>
          <m:rPr>
            <m:sty m:val="p"/>
          </m:rPr>
          <w:rPr>
            <w:rFonts w:ascii="Cambria Math" w:hAnsi="Cambria Math"/>
          </w:rPr>
          <m:t xml:space="preserve"> </m:t>
        </m:r>
      </m:oMath>
      <w:r w:rsidR="002E268F" w:rsidRPr="00B4710F">
        <w:rPr>
          <w:rFonts w:ascii="Arial Narrow" w:hAnsi="Arial Narrow"/>
        </w:rPr>
        <w:t xml:space="preserve"> – </w:t>
      </w:r>
      <w:r w:rsidR="00DB62DA">
        <w:rPr>
          <w:rFonts w:ascii="Arial Narrow" w:hAnsi="Arial Narrow"/>
        </w:rPr>
        <w:t xml:space="preserve">процентный </w:t>
      </w:r>
      <w:r w:rsidR="00B4710F">
        <w:rPr>
          <w:rFonts w:ascii="Arial Narrow" w:hAnsi="Arial Narrow"/>
        </w:rPr>
        <w:t xml:space="preserve">доход от </w:t>
      </w:r>
      <w:r w:rsidR="00B4710F" w:rsidRPr="00B4710F">
        <w:rPr>
          <w:rFonts w:ascii="Arial Narrow" w:hAnsi="Arial Narrow"/>
        </w:rPr>
        <w:t>размещения свободных денежных средств Фонда на депозитах</w:t>
      </w:r>
      <w:r w:rsidR="00B4710F">
        <w:rPr>
          <w:rFonts w:ascii="Arial Narrow" w:hAnsi="Arial Narrow"/>
        </w:rPr>
        <w:t>,</w:t>
      </w:r>
    </w:p>
    <w:p w14:paraId="312104A4" w14:textId="77777777" w:rsidR="003C0AB4" w:rsidRPr="00B4710F" w:rsidRDefault="00712E7C" w:rsidP="000E439D">
      <w:pPr>
        <w:jc w:val="both"/>
        <w:rPr>
          <w:rFonts w:ascii="Arial Narrow" w:hAnsi="Arial Narrow"/>
        </w:rPr>
      </w:pPr>
      <m:oMath>
        <m:sSub>
          <m:sSubPr>
            <m:ctrlPr>
              <w:rPr>
                <w:rFonts w:ascii="Cambria Math" w:hAnsi="Cambria Math"/>
              </w:rPr>
            </m:ctrlPr>
          </m:sSubPr>
          <m:e>
            <m:r>
              <m:rPr>
                <m:sty m:val="p"/>
              </m:rPr>
              <w:rPr>
                <w:rFonts w:ascii="Cambria Math" w:hAnsi="Cambria Math"/>
              </w:rPr>
              <m:t>Exp</m:t>
            </m:r>
          </m:e>
          <m:sub>
            <m:r>
              <m:rPr>
                <m:sty m:val="p"/>
              </m:rPr>
              <w:rPr>
                <w:rFonts w:ascii="Cambria Math" w:hAnsi="Cambria Math"/>
              </w:rPr>
              <m:t>fund</m:t>
            </m:r>
          </m:sub>
        </m:sSub>
        <m:r>
          <m:rPr>
            <m:sty m:val="p"/>
          </m:rPr>
          <w:rPr>
            <w:rFonts w:ascii="Cambria Math" w:hAnsi="Cambria Math"/>
          </w:rPr>
          <m:t xml:space="preserve"> </m:t>
        </m:r>
      </m:oMath>
      <w:r w:rsidR="002E268F" w:rsidRPr="00B4710F">
        <w:rPr>
          <w:rFonts w:ascii="Arial Narrow" w:hAnsi="Arial Narrow"/>
        </w:rPr>
        <w:t xml:space="preserve"> – </w:t>
      </w:r>
      <w:r w:rsidR="003C0AB4" w:rsidRPr="00B4710F">
        <w:rPr>
          <w:rFonts w:ascii="Arial Narrow" w:hAnsi="Arial Narrow"/>
        </w:rPr>
        <w:t xml:space="preserve">вознаграждение Управляющей компании и расходы на управление Фондом в соответствии с </w:t>
      </w:r>
      <w:r w:rsidR="0060017E">
        <w:rPr>
          <w:rFonts w:ascii="Arial Narrow" w:hAnsi="Arial Narrow"/>
        </w:rPr>
        <w:t>П</w:t>
      </w:r>
      <w:r w:rsidR="003C0AB4" w:rsidRPr="00B4710F">
        <w:rPr>
          <w:rFonts w:ascii="Arial Narrow" w:hAnsi="Arial Narrow"/>
        </w:rPr>
        <w:t>равилами,</w:t>
      </w:r>
    </w:p>
    <w:p w14:paraId="5ABBE709" w14:textId="77777777" w:rsidR="002E268F" w:rsidRDefault="002E268F" w:rsidP="000E439D">
      <w:pPr>
        <w:jc w:val="both"/>
        <w:rPr>
          <w:rFonts w:ascii="Arial Narrow" w:hAnsi="Arial Narrow"/>
        </w:rPr>
      </w:pPr>
      <m:oMath>
        <m:r>
          <m:rPr>
            <m:sty m:val="p"/>
          </m:rPr>
          <w:rPr>
            <w:rFonts w:ascii="Cambria Math" w:hAnsi="Cambria Math"/>
          </w:rPr>
          <m:t>Δ</m:t>
        </m:r>
        <m:sSub>
          <m:sSubPr>
            <m:ctrlPr>
              <w:rPr>
                <w:rFonts w:ascii="Cambria Math" w:hAnsi="Cambria Math"/>
              </w:rPr>
            </m:ctrlPr>
          </m:sSubPr>
          <m:e>
            <m:r>
              <w:rPr>
                <w:rFonts w:ascii="Cambria Math" w:hAnsi="Cambria Math"/>
              </w:rPr>
              <m:t>FV</m:t>
            </m:r>
          </m:e>
          <m:sub>
            <m:r>
              <w:rPr>
                <w:rFonts w:ascii="Cambria Math" w:hAnsi="Cambria Math"/>
              </w:rPr>
              <m:t>portf</m:t>
            </m:r>
          </m:sub>
        </m:sSub>
        <m:r>
          <m:rPr>
            <m:sty m:val="p"/>
          </m:rPr>
          <w:rPr>
            <w:rFonts w:ascii="Cambria Math" w:hAnsi="Cambria Math"/>
          </w:rPr>
          <m:t xml:space="preserve">  </m:t>
        </m:r>
      </m:oMath>
      <w:r w:rsidRPr="00B4710F">
        <w:rPr>
          <w:rFonts w:ascii="Arial Narrow" w:hAnsi="Arial Narrow"/>
        </w:rPr>
        <w:t xml:space="preserve">– </w:t>
      </w:r>
      <w:r w:rsidR="00DB62DA">
        <w:rPr>
          <w:rFonts w:ascii="Arial Narrow" w:hAnsi="Arial Narrow"/>
        </w:rPr>
        <w:t>отражает изменение справедливой стоимости активов Фонда в результате переоценки на заданном горизонте планирования (</w:t>
      </w:r>
      <w:r w:rsidRPr="00B4710F">
        <w:rPr>
          <w:rFonts w:ascii="Arial Narrow" w:hAnsi="Arial Narrow"/>
        </w:rPr>
        <w:t xml:space="preserve">до даты окончания </w:t>
      </w:r>
      <w:r w:rsidR="0060017E">
        <w:rPr>
          <w:rFonts w:ascii="Arial Narrow" w:hAnsi="Arial Narrow"/>
        </w:rPr>
        <w:t>Ф</w:t>
      </w:r>
      <w:r w:rsidRPr="00B4710F">
        <w:rPr>
          <w:rFonts w:ascii="Arial Narrow" w:hAnsi="Arial Narrow"/>
        </w:rPr>
        <w:t>онда)</w:t>
      </w:r>
      <w:r w:rsidR="00F53DC0">
        <w:rPr>
          <w:rFonts w:ascii="Arial Narrow" w:hAnsi="Arial Narrow"/>
        </w:rPr>
        <w:t>,</w:t>
      </w:r>
    </w:p>
    <w:p w14:paraId="759B2DD7" w14:textId="77777777" w:rsidR="00F53DC0" w:rsidRPr="002E268F" w:rsidRDefault="00F53DC0" w:rsidP="000E439D">
      <w:pPr>
        <w:jc w:val="both"/>
        <w:rPr>
          <w:rFonts w:ascii="Arial Narrow" w:hAnsi="Arial Narrow"/>
        </w:rPr>
      </w:pPr>
      <w:r w:rsidRPr="00B4710F">
        <w:rPr>
          <w:rFonts w:ascii="Arial Narrow" w:hAnsi="Arial Narrow"/>
        </w:rPr>
        <w:t>NAV – стоимость чистых активов (далее – СЧА)</w:t>
      </w:r>
      <w:r>
        <w:rPr>
          <w:rFonts w:ascii="Arial Narrow" w:hAnsi="Arial Narrow"/>
        </w:rPr>
        <w:t>.</w:t>
      </w:r>
    </w:p>
    <w:p w14:paraId="5D3A8EAF" w14:textId="77777777" w:rsidR="002E268F" w:rsidRDefault="002E268F">
      <w:pPr>
        <w:rPr>
          <w:rFonts w:ascii="Arial Narrow" w:hAnsi="Arial Narrow"/>
        </w:rPr>
      </w:pPr>
    </w:p>
    <w:p w14:paraId="2A80B9E6" w14:textId="77777777" w:rsidR="001D5DD7" w:rsidRDefault="0060017E" w:rsidP="000E439D">
      <w:pPr>
        <w:jc w:val="both"/>
        <w:rPr>
          <w:rFonts w:ascii="Arial Narrow" w:hAnsi="Arial Narrow"/>
        </w:rPr>
      </w:pPr>
      <w:r w:rsidRPr="002E268F">
        <w:rPr>
          <w:rFonts w:ascii="Arial Narrow" w:hAnsi="Arial Narrow"/>
        </w:rPr>
        <w:t>Для оценки сценарной доходности</w:t>
      </w:r>
      <w:r w:rsidR="001D5DD7">
        <w:rPr>
          <w:rFonts w:ascii="Arial Narrow" w:hAnsi="Arial Narrow"/>
        </w:rPr>
        <w:t xml:space="preserve">, Управляющая компания проводит стресс-тестирование Фонда по четырем сценариям: положительный, нейтральный, негативный и стресс-сценарий, которые различаются набором риск-факторов. </w:t>
      </w:r>
    </w:p>
    <w:p w14:paraId="27687CBB" w14:textId="77777777" w:rsidR="002E268F" w:rsidRPr="002E268F" w:rsidRDefault="00AD3C47" w:rsidP="00724F36">
      <w:pPr>
        <w:jc w:val="both"/>
        <w:rPr>
          <w:rFonts w:ascii="Arial Narrow" w:hAnsi="Arial Narrow"/>
        </w:rPr>
      </w:pPr>
      <w:r>
        <w:rPr>
          <w:rFonts w:ascii="Arial Narrow" w:hAnsi="Arial Narrow"/>
        </w:rPr>
        <w:t xml:space="preserve">Для целей </w:t>
      </w:r>
      <w:r w:rsidR="00911A8E">
        <w:rPr>
          <w:rFonts w:ascii="Arial Narrow" w:hAnsi="Arial Narrow"/>
        </w:rPr>
        <w:t>определения</w:t>
      </w:r>
      <w:r>
        <w:rPr>
          <w:rFonts w:ascii="Arial Narrow" w:hAnsi="Arial Narrow"/>
        </w:rPr>
        <w:t xml:space="preserve"> сценарной доходности</w:t>
      </w:r>
      <w:r w:rsidR="00911A8E">
        <w:rPr>
          <w:rFonts w:ascii="Arial Narrow" w:hAnsi="Arial Narrow"/>
        </w:rPr>
        <w:t xml:space="preserve"> в модель фонда включаются все проекты, отраженные в справке о стоимости чистых активов фонда, как объекты недвижимости или доли ООО/акции АО. Проекты, в отношении которых заключены договоры купли-продажи будущей вещи или иные договоры, отражающие намерение приобретения или продажи, не включаются в сценарный анализ до отражения в справке СЧА,</w:t>
      </w:r>
    </w:p>
    <w:p w14:paraId="6E85D30B" w14:textId="77777777" w:rsidR="002E268F" w:rsidRPr="002E268F" w:rsidRDefault="002E268F">
      <w:pPr>
        <w:rPr>
          <w:rFonts w:ascii="Arial Narrow" w:hAnsi="Arial Narrow"/>
        </w:rPr>
        <w:sectPr w:rsidR="002E268F" w:rsidRPr="002E268F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14:paraId="1EFE4748" w14:textId="77777777" w:rsidR="002E268F" w:rsidRPr="0060017E" w:rsidRDefault="0060017E">
      <w:pPr>
        <w:rPr>
          <w:rFonts w:ascii="Arial Narrow" w:hAnsi="Arial Narrow"/>
          <w:b/>
        </w:rPr>
      </w:pPr>
      <w:r w:rsidRPr="0060017E">
        <w:rPr>
          <w:rFonts w:ascii="Arial Narrow" w:hAnsi="Arial Narrow"/>
          <w:b/>
        </w:rPr>
        <w:lastRenderedPageBreak/>
        <w:t xml:space="preserve">Таблица. Описание </w:t>
      </w:r>
      <w:r w:rsidR="001D5DD7">
        <w:rPr>
          <w:rFonts w:ascii="Arial Narrow" w:hAnsi="Arial Narrow"/>
          <w:b/>
        </w:rPr>
        <w:t xml:space="preserve">риск-факторов и сценариев </w:t>
      </w:r>
      <w:r w:rsidR="000E439D">
        <w:rPr>
          <w:rFonts w:ascii="Arial Narrow" w:hAnsi="Arial Narrow"/>
          <w:b/>
        </w:rPr>
        <w:t>доходности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2122"/>
        <w:gridCol w:w="3702"/>
        <w:gridCol w:w="2960"/>
        <w:gridCol w:w="2835"/>
        <w:gridCol w:w="2941"/>
      </w:tblGrid>
      <w:tr w:rsidR="002E268F" w:rsidRPr="002E268F" w14:paraId="03C01FEB" w14:textId="77777777" w:rsidTr="00024970">
        <w:tc>
          <w:tcPr>
            <w:tcW w:w="2122" w:type="dxa"/>
            <w:vAlign w:val="center"/>
          </w:tcPr>
          <w:p w14:paraId="1C01596B" w14:textId="77777777" w:rsidR="002E268F" w:rsidRPr="002E268F" w:rsidRDefault="001D5DD7" w:rsidP="00024970">
            <w:pPr>
              <w:jc w:val="both"/>
              <w:rPr>
                <w:rFonts w:ascii="Arial Narrow" w:hAnsi="Arial Narrow"/>
                <w:b/>
                <w:sz w:val="20"/>
                <w:szCs w:val="20"/>
              </w:rPr>
            </w:pPr>
            <w:r>
              <w:rPr>
                <w:rFonts w:ascii="Arial Narrow" w:hAnsi="Arial Narrow"/>
                <w:b/>
                <w:sz w:val="20"/>
                <w:szCs w:val="20"/>
              </w:rPr>
              <w:t>Описание риск-факторов</w:t>
            </w:r>
            <w:r w:rsidR="002E268F" w:rsidRPr="002E268F">
              <w:rPr>
                <w:rFonts w:ascii="Arial Narrow" w:hAnsi="Arial Narrow"/>
                <w:b/>
                <w:sz w:val="20"/>
                <w:szCs w:val="20"/>
              </w:rPr>
              <w:t xml:space="preserve"> / </w:t>
            </w:r>
            <w:r w:rsidR="002E268F">
              <w:rPr>
                <w:rFonts w:ascii="Arial Narrow" w:hAnsi="Arial Narrow"/>
                <w:b/>
                <w:sz w:val="20"/>
                <w:szCs w:val="20"/>
              </w:rPr>
              <w:t>С</w:t>
            </w:r>
            <w:r w:rsidR="002E268F" w:rsidRPr="002E268F">
              <w:rPr>
                <w:rFonts w:ascii="Arial Narrow" w:hAnsi="Arial Narrow"/>
                <w:b/>
                <w:sz w:val="20"/>
                <w:szCs w:val="20"/>
              </w:rPr>
              <w:t>ценарий</w:t>
            </w:r>
          </w:p>
        </w:tc>
        <w:tc>
          <w:tcPr>
            <w:tcW w:w="3702" w:type="dxa"/>
            <w:vAlign w:val="center"/>
          </w:tcPr>
          <w:p w14:paraId="7AD0238D" w14:textId="77777777" w:rsidR="002E268F" w:rsidRPr="002E268F" w:rsidRDefault="002E268F" w:rsidP="002E268F">
            <w:pPr>
              <w:jc w:val="both"/>
              <w:rPr>
                <w:rFonts w:ascii="Arial Narrow" w:hAnsi="Arial Narrow"/>
                <w:b/>
                <w:sz w:val="20"/>
                <w:szCs w:val="20"/>
              </w:rPr>
            </w:pPr>
            <w:r w:rsidRPr="002E268F">
              <w:rPr>
                <w:rFonts w:ascii="Arial Narrow" w:hAnsi="Arial Narrow"/>
                <w:b/>
                <w:sz w:val="20"/>
                <w:szCs w:val="20"/>
              </w:rPr>
              <w:t xml:space="preserve">Положительный </w:t>
            </w:r>
          </w:p>
        </w:tc>
        <w:tc>
          <w:tcPr>
            <w:tcW w:w="2960" w:type="dxa"/>
            <w:vAlign w:val="center"/>
          </w:tcPr>
          <w:p w14:paraId="1DF0D595" w14:textId="77777777" w:rsidR="002E268F" w:rsidRPr="002E268F" w:rsidRDefault="002E268F" w:rsidP="002E268F">
            <w:pPr>
              <w:jc w:val="both"/>
              <w:rPr>
                <w:rFonts w:ascii="Arial Narrow" w:hAnsi="Arial Narrow"/>
                <w:b/>
                <w:sz w:val="20"/>
                <w:szCs w:val="20"/>
              </w:rPr>
            </w:pPr>
            <w:r w:rsidRPr="002E268F">
              <w:rPr>
                <w:rFonts w:ascii="Arial Narrow" w:hAnsi="Arial Narrow"/>
                <w:b/>
                <w:sz w:val="20"/>
                <w:szCs w:val="20"/>
              </w:rPr>
              <w:t xml:space="preserve">Нейтральный </w:t>
            </w:r>
          </w:p>
        </w:tc>
        <w:tc>
          <w:tcPr>
            <w:tcW w:w="2835" w:type="dxa"/>
            <w:vAlign w:val="center"/>
          </w:tcPr>
          <w:p w14:paraId="3B3E6442" w14:textId="77777777" w:rsidR="002E268F" w:rsidRPr="002E268F" w:rsidRDefault="002E268F" w:rsidP="002E268F">
            <w:pPr>
              <w:jc w:val="both"/>
              <w:rPr>
                <w:rFonts w:ascii="Arial Narrow" w:hAnsi="Arial Narrow"/>
                <w:b/>
                <w:sz w:val="20"/>
                <w:szCs w:val="20"/>
              </w:rPr>
            </w:pPr>
            <w:r w:rsidRPr="002E268F">
              <w:rPr>
                <w:rFonts w:ascii="Arial Narrow" w:hAnsi="Arial Narrow"/>
                <w:b/>
                <w:sz w:val="20"/>
                <w:szCs w:val="20"/>
              </w:rPr>
              <w:t xml:space="preserve">Негативный </w:t>
            </w:r>
          </w:p>
        </w:tc>
        <w:tc>
          <w:tcPr>
            <w:tcW w:w="2941" w:type="dxa"/>
            <w:vAlign w:val="center"/>
          </w:tcPr>
          <w:p w14:paraId="63991B7B" w14:textId="77777777" w:rsidR="002E268F" w:rsidRPr="002E268F" w:rsidRDefault="002E268F" w:rsidP="002E268F">
            <w:pPr>
              <w:jc w:val="both"/>
              <w:rPr>
                <w:rFonts w:ascii="Arial Narrow" w:hAnsi="Arial Narrow"/>
                <w:b/>
                <w:sz w:val="20"/>
                <w:szCs w:val="20"/>
              </w:rPr>
            </w:pPr>
            <w:r w:rsidRPr="002E268F">
              <w:rPr>
                <w:rFonts w:ascii="Arial Narrow" w:hAnsi="Arial Narrow"/>
                <w:b/>
                <w:sz w:val="20"/>
                <w:szCs w:val="20"/>
              </w:rPr>
              <w:t>Стресс-</w:t>
            </w:r>
          </w:p>
        </w:tc>
      </w:tr>
      <w:tr w:rsidR="002E268F" w:rsidRPr="002E268F" w14:paraId="2C43DCCA" w14:textId="77777777" w:rsidTr="00024970">
        <w:tc>
          <w:tcPr>
            <w:tcW w:w="2122" w:type="dxa"/>
            <w:vAlign w:val="center"/>
          </w:tcPr>
          <w:p w14:paraId="7C9532DD" w14:textId="77777777" w:rsidR="002E268F" w:rsidRPr="002E268F" w:rsidRDefault="002E268F" w:rsidP="00024970">
            <w:pPr>
              <w:jc w:val="both"/>
              <w:rPr>
                <w:rFonts w:ascii="Arial Narrow" w:hAnsi="Arial Narrow"/>
                <w:b/>
                <w:sz w:val="20"/>
                <w:szCs w:val="20"/>
              </w:rPr>
            </w:pPr>
            <w:r w:rsidRPr="002E268F">
              <w:rPr>
                <w:rFonts w:ascii="Arial Narrow" w:hAnsi="Arial Narrow"/>
                <w:b/>
                <w:sz w:val="20"/>
                <w:szCs w:val="20"/>
              </w:rPr>
              <w:t>Рост рыночной ставки</w:t>
            </w:r>
            <w:r>
              <w:rPr>
                <w:rFonts w:ascii="Arial Narrow" w:hAnsi="Arial Narrow"/>
                <w:b/>
                <w:sz w:val="20"/>
                <w:szCs w:val="20"/>
              </w:rPr>
              <w:t xml:space="preserve"> аренды</w:t>
            </w:r>
            <w:r w:rsidRPr="002E268F">
              <w:rPr>
                <w:rFonts w:ascii="Arial Narrow" w:hAnsi="Arial Narrow"/>
                <w:b/>
                <w:sz w:val="20"/>
                <w:szCs w:val="20"/>
              </w:rPr>
              <w:t xml:space="preserve"> (</w:t>
            </w:r>
            <w:r w:rsidRPr="002E268F">
              <w:rPr>
                <w:rFonts w:ascii="Arial Narrow" w:hAnsi="Arial Narrow"/>
                <w:b/>
                <w:sz w:val="20"/>
                <w:szCs w:val="20"/>
                <w:lang w:val="en-US"/>
              </w:rPr>
              <w:t>ERV</w:t>
            </w:r>
            <w:r w:rsidRPr="002E268F">
              <w:rPr>
                <w:rFonts w:ascii="Arial Narrow" w:hAnsi="Arial Narrow"/>
                <w:b/>
                <w:sz w:val="20"/>
                <w:szCs w:val="20"/>
              </w:rPr>
              <w:t>)</w:t>
            </w:r>
            <w:r w:rsidR="0060017E">
              <w:rPr>
                <w:rStyle w:val="a7"/>
                <w:rFonts w:ascii="Arial Narrow" w:hAnsi="Arial Narrow"/>
                <w:b/>
                <w:sz w:val="20"/>
                <w:szCs w:val="20"/>
              </w:rPr>
              <w:footnoteReference w:id="1"/>
            </w:r>
          </w:p>
        </w:tc>
        <w:tc>
          <w:tcPr>
            <w:tcW w:w="3702" w:type="dxa"/>
            <w:vAlign w:val="center"/>
          </w:tcPr>
          <w:p w14:paraId="02CD46D8" w14:textId="77777777" w:rsidR="002E268F" w:rsidRPr="002E268F" w:rsidRDefault="002E268F" w:rsidP="002E268F">
            <w:pPr>
              <w:jc w:val="both"/>
              <w:rPr>
                <w:rFonts w:ascii="Arial Narrow" w:hAnsi="Arial Narrow" w:cstheme="minorHAnsi"/>
                <w:sz w:val="20"/>
                <w:szCs w:val="20"/>
              </w:rPr>
            </w:pPr>
            <w:r w:rsidRPr="002E268F">
              <w:rPr>
                <w:rFonts w:ascii="Arial Narrow" w:hAnsi="Arial Narrow" w:cstheme="minorHAnsi"/>
                <w:sz w:val="20"/>
                <w:szCs w:val="20"/>
              </w:rPr>
              <w:t>Наибольшее из значений:</w:t>
            </w:r>
          </w:p>
          <w:p w14:paraId="18237801" w14:textId="194F47D9" w:rsidR="002E268F" w:rsidRPr="002E268F" w:rsidRDefault="002E268F" w:rsidP="002E268F">
            <w:pPr>
              <w:pStyle w:val="a3"/>
              <w:numPr>
                <w:ilvl w:val="0"/>
                <w:numId w:val="3"/>
              </w:numPr>
              <w:contextualSpacing w:val="0"/>
              <w:jc w:val="both"/>
              <w:rPr>
                <w:rFonts w:ascii="Arial Narrow" w:hAnsi="Arial Narrow"/>
                <w:sz w:val="20"/>
                <w:szCs w:val="20"/>
              </w:rPr>
            </w:pPr>
            <w:r w:rsidRPr="002E268F">
              <w:rPr>
                <w:rFonts w:ascii="Arial Narrow" w:hAnsi="Arial Narrow" w:cstheme="minorHAnsi"/>
                <w:sz w:val="20"/>
                <w:szCs w:val="20"/>
              </w:rPr>
              <w:t>консенсус прогноз ИПЦ</w:t>
            </w:r>
            <w:r w:rsidR="00E91C17">
              <w:rPr>
                <w:rFonts w:ascii="Arial Narrow" w:hAnsi="Arial Narrow" w:cstheme="minorHAnsi"/>
                <w:sz w:val="20"/>
                <w:szCs w:val="20"/>
              </w:rPr>
              <w:t xml:space="preserve"> (индекс потребительских цен)</w:t>
            </w:r>
            <w:r w:rsidRPr="002E268F">
              <w:rPr>
                <w:rFonts w:ascii="Arial Narrow" w:hAnsi="Arial Narrow" w:cstheme="minorHAnsi"/>
                <w:sz w:val="20"/>
                <w:szCs w:val="20"/>
              </w:rPr>
              <w:t xml:space="preserve"> на каждый год +3%</w:t>
            </w:r>
          </w:p>
          <w:p w14:paraId="23BF864D" w14:textId="77777777" w:rsidR="002E268F" w:rsidRPr="002E268F" w:rsidRDefault="002E268F" w:rsidP="002E268F">
            <w:pPr>
              <w:pStyle w:val="a3"/>
              <w:numPr>
                <w:ilvl w:val="0"/>
                <w:numId w:val="3"/>
              </w:numPr>
              <w:contextualSpacing w:val="0"/>
              <w:jc w:val="both"/>
              <w:rPr>
                <w:rFonts w:ascii="Arial Narrow" w:hAnsi="Arial Narrow"/>
                <w:sz w:val="20"/>
                <w:szCs w:val="20"/>
              </w:rPr>
            </w:pPr>
            <w:r w:rsidRPr="002E268F">
              <w:rPr>
                <w:rFonts w:ascii="Arial Narrow" w:hAnsi="Arial Narrow" w:cstheme="minorHAnsi"/>
                <w:sz w:val="20"/>
                <w:szCs w:val="20"/>
              </w:rPr>
              <w:t xml:space="preserve">консенсус прогноз по индексации </w:t>
            </w:r>
            <w:r w:rsidRPr="002E268F">
              <w:rPr>
                <w:rFonts w:ascii="Arial Narrow" w:hAnsi="Arial Narrow" w:cstheme="minorHAnsi"/>
                <w:sz w:val="20"/>
                <w:szCs w:val="20"/>
                <w:lang w:val="en-US"/>
              </w:rPr>
              <w:t>ERV</w:t>
            </w:r>
            <w:r w:rsidRPr="002E268F">
              <w:rPr>
                <w:rFonts w:ascii="Arial Narrow" w:hAnsi="Arial Narrow" w:cstheme="minorHAnsi"/>
                <w:sz w:val="20"/>
                <w:szCs w:val="20"/>
              </w:rPr>
              <w:t xml:space="preserve"> + 3%</w:t>
            </w:r>
          </w:p>
        </w:tc>
        <w:tc>
          <w:tcPr>
            <w:tcW w:w="2960" w:type="dxa"/>
            <w:vAlign w:val="center"/>
          </w:tcPr>
          <w:p w14:paraId="058FEA7A" w14:textId="77777777" w:rsidR="002E268F" w:rsidRPr="002E268F" w:rsidRDefault="0060017E" w:rsidP="002E268F">
            <w:pPr>
              <w:jc w:val="both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 w:cstheme="minorHAnsi"/>
                <w:sz w:val="20"/>
                <w:szCs w:val="20"/>
              </w:rPr>
              <w:t>К</w:t>
            </w:r>
            <w:r w:rsidR="002E268F" w:rsidRPr="002E268F">
              <w:rPr>
                <w:rFonts w:ascii="Arial Narrow" w:hAnsi="Arial Narrow" w:cstheme="minorHAnsi"/>
                <w:sz w:val="20"/>
                <w:szCs w:val="20"/>
              </w:rPr>
              <w:t>онсенсус прогноз с ограничением до среднерыночной индексации</w:t>
            </w:r>
          </w:p>
        </w:tc>
        <w:tc>
          <w:tcPr>
            <w:tcW w:w="2835" w:type="dxa"/>
            <w:vAlign w:val="center"/>
          </w:tcPr>
          <w:p w14:paraId="7D230E21" w14:textId="77777777" w:rsidR="002E268F" w:rsidRPr="002E268F" w:rsidRDefault="002E268F" w:rsidP="002E268F">
            <w:pPr>
              <w:jc w:val="both"/>
              <w:rPr>
                <w:rFonts w:ascii="Arial Narrow" w:hAnsi="Arial Narrow"/>
                <w:sz w:val="20"/>
                <w:szCs w:val="20"/>
              </w:rPr>
            </w:pPr>
            <w:r w:rsidRPr="002E268F">
              <w:rPr>
                <w:rFonts w:ascii="Arial Narrow" w:hAnsi="Arial Narrow" w:cstheme="minorHAnsi"/>
                <w:sz w:val="20"/>
                <w:szCs w:val="20"/>
              </w:rPr>
              <w:t>консенсус прогноз</w:t>
            </w:r>
            <w:r w:rsidRPr="002E268F" w:rsidDel="00EF18E1">
              <w:rPr>
                <w:rFonts w:ascii="Arial Narrow" w:hAnsi="Arial Narrow"/>
                <w:sz w:val="20"/>
                <w:szCs w:val="20"/>
              </w:rPr>
              <w:t xml:space="preserve"> </w:t>
            </w:r>
            <w:r w:rsidRPr="002E268F">
              <w:rPr>
                <w:rFonts w:ascii="Arial Narrow" w:hAnsi="Arial Narrow"/>
                <w:sz w:val="20"/>
                <w:szCs w:val="20"/>
              </w:rPr>
              <w:t>ИПЦ на каждый год -3%</w:t>
            </w:r>
          </w:p>
        </w:tc>
        <w:tc>
          <w:tcPr>
            <w:tcW w:w="2941" w:type="dxa"/>
            <w:vAlign w:val="center"/>
          </w:tcPr>
          <w:p w14:paraId="44E1F097" w14:textId="77777777" w:rsidR="002E268F" w:rsidRPr="002E268F" w:rsidRDefault="002E268F" w:rsidP="002E268F">
            <w:pPr>
              <w:pStyle w:val="a3"/>
              <w:numPr>
                <w:ilvl w:val="0"/>
                <w:numId w:val="6"/>
              </w:numPr>
              <w:contextualSpacing w:val="0"/>
              <w:jc w:val="both"/>
              <w:rPr>
                <w:rFonts w:ascii="Arial Narrow" w:hAnsi="Arial Narrow"/>
                <w:sz w:val="20"/>
                <w:szCs w:val="20"/>
              </w:rPr>
            </w:pPr>
            <w:r w:rsidRPr="002E268F">
              <w:rPr>
                <w:rFonts w:ascii="Arial Narrow" w:hAnsi="Arial Narrow" w:cstheme="minorHAnsi"/>
                <w:sz w:val="20"/>
                <w:szCs w:val="20"/>
              </w:rPr>
              <w:t>консенсус прогноз</w:t>
            </w:r>
            <w:r w:rsidRPr="002E268F" w:rsidDel="00EF18E1">
              <w:rPr>
                <w:rFonts w:ascii="Arial Narrow" w:hAnsi="Arial Narrow"/>
                <w:sz w:val="20"/>
                <w:szCs w:val="20"/>
              </w:rPr>
              <w:t xml:space="preserve"> </w:t>
            </w:r>
            <w:r w:rsidRPr="002E268F">
              <w:rPr>
                <w:rFonts w:ascii="Arial Narrow" w:hAnsi="Arial Narrow"/>
                <w:sz w:val="20"/>
                <w:szCs w:val="20"/>
              </w:rPr>
              <w:t>ИПЦ на каждый год -3%</w:t>
            </w:r>
            <w:r w:rsidR="0060017E">
              <w:rPr>
                <w:rFonts w:ascii="Arial Narrow" w:hAnsi="Arial Narrow"/>
                <w:sz w:val="20"/>
                <w:szCs w:val="20"/>
              </w:rPr>
              <w:t>. В дату окончания срока действия Фонда, ИПЦ = 0%,</w:t>
            </w:r>
          </w:p>
          <w:p w14:paraId="2AD79A36" w14:textId="77777777" w:rsidR="002E268F" w:rsidRPr="002E268F" w:rsidRDefault="002E268F" w:rsidP="002E268F">
            <w:pPr>
              <w:pStyle w:val="a3"/>
              <w:numPr>
                <w:ilvl w:val="0"/>
                <w:numId w:val="6"/>
              </w:numPr>
              <w:contextualSpacing w:val="0"/>
              <w:jc w:val="both"/>
              <w:rPr>
                <w:rFonts w:ascii="Arial Narrow" w:hAnsi="Arial Narrow"/>
                <w:sz w:val="20"/>
                <w:szCs w:val="20"/>
              </w:rPr>
            </w:pPr>
            <w:r w:rsidRPr="002E268F">
              <w:rPr>
                <w:rFonts w:ascii="Arial Narrow" w:hAnsi="Arial Narrow"/>
                <w:sz w:val="20"/>
                <w:szCs w:val="20"/>
              </w:rPr>
              <w:t>скидка к рыночной ставке ERV -20%</w:t>
            </w:r>
          </w:p>
        </w:tc>
      </w:tr>
      <w:tr w:rsidR="002E268F" w:rsidRPr="002E268F" w14:paraId="0DAEC67F" w14:textId="77777777" w:rsidTr="00024970">
        <w:tc>
          <w:tcPr>
            <w:tcW w:w="2122" w:type="dxa"/>
            <w:vAlign w:val="center"/>
          </w:tcPr>
          <w:p w14:paraId="4279FCB0" w14:textId="77777777" w:rsidR="002E268F" w:rsidRPr="002E268F" w:rsidRDefault="002E268F" w:rsidP="00024970">
            <w:pPr>
              <w:jc w:val="both"/>
              <w:rPr>
                <w:rFonts w:ascii="Arial Narrow" w:hAnsi="Arial Narrow"/>
                <w:b/>
                <w:sz w:val="20"/>
                <w:szCs w:val="20"/>
              </w:rPr>
            </w:pPr>
            <w:r w:rsidRPr="002E268F">
              <w:rPr>
                <w:rFonts w:ascii="Arial Narrow" w:hAnsi="Arial Narrow"/>
                <w:b/>
                <w:sz w:val="20"/>
                <w:szCs w:val="20"/>
              </w:rPr>
              <w:t xml:space="preserve">Прогноз справедливой стоимости </w:t>
            </w:r>
            <w:r w:rsidR="00024970">
              <w:rPr>
                <w:rFonts w:ascii="Arial Narrow" w:hAnsi="Arial Narrow"/>
                <w:b/>
                <w:sz w:val="20"/>
                <w:szCs w:val="20"/>
              </w:rPr>
              <w:t>объектов недвижимости в течении первых двух лет</w:t>
            </w:r>
          </w:p>
        </w:tc>
        <w:tc>
          <w:tcPr>
            <w:tcW w:w="3702" w:type="dxa"/>
            <w:vAlign w:val="center"/>
          </w:tcPr>
          <w:p w14:paraId="5CDFB477" w14:textId="77777777" w:rsidR="002E268F" w:rsidRPr="002E268F" w:rsidRDefault="002E268F" w:rsidP="002E268F">
            <w:pPr>
              <w:jc w:val="both"/>
              <w:rPr>
                <w:rFonts w:ascii="Arial Narrow" w:hAnsi="Arial Narrow"/>
                <w:sz w:val="20"/>
                <w:szCs w:val="20"/>
              </w:rPr>
            </w:pPr>
            <w:r w:rsidRPr="002E268F">
              <w:rPr>
                <w:rFonts w:ascii="Arial Narrow" w:hAnsi="Arial Narrow"/>
                <w:sz w:val="20"/>
                <w:szCs w:val="20"/>
              </w:rPr>
              <w:t xml:space="preserve">Наибольшее </w:t>
            </w:r>
            <w:r w:rsidR="00024970">
              <w:rPr>
                <w:rFonts w:ascii="Arial Narrow" w:hAnsi="Arial Narrow"/>
                <w:sz w:val="20"/>
                <w:szCs w:val="20"/>
              </w:rPr>
              <w:t>из значений</w:t>
            </w:r>
            <w:r w:rsidRPr="002E268F">
              <w:rPr>
                <w:rFonts w:ascii="Arial Narrow" w:hAnsi="Arial Narrow"/>
                <w:sz w:val="20"/>
                <w:szCs w:val="20"/>
              </w:rPr>
              <w:t>:</w:t>
            </w:r>
          </w:p>
          <w:p w14:paraId="0D1B32D8" w14:textId="77777777" w:rsidR="002E268F" w:rsidRPr="002E268F" w:rsidRDefault="00024970" w:rsidP="002E268F">
            <w:pPr>
              <w:pStyle w:val="a3"/>
              <w:numPr>
                <w:ilvl w:val="0"/>
                <w:numId w:val="5"/>
              </w:numPr>
              <w:contextualSpacing w:val="0"/>
              <w:jc w:val="both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справедливая стоимость</w:t>
            </w:r>
            <w:r w:rsidR="002E268F" w:rsidRPr="002E268F">
              <w:rPr>
                <w:rFonts w:ascii="Arial Narrow" w:hAnsi="Arial Narrow"/>
                <w:sz w:val="20"/>
                <w:szCs w:val="20"/>
              </w:rPr>
              <w:t xml:space="preserve"> в соответствии с нейтральный сценарием</w:t>
            </w:r>
          </w:p>
          <w:p w14:paraId="677A3460" w14:textId="77777777" w:rsidR="002E268F" w:rsidRPr="002E268F" w:rsidRDefault="00024970" w:rsidP="002E268F">
            <w:pPr>
              <w:pStyle w:val="a3"/>
              <w:numPr>
                <w:ilvl w:val="0"/>
                <w:numId w:val="5"/>
              </w:numPr>
              <w:contextualSpacing w:val="0"/>
              <w:jc w:val="both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справедливая стоимость на последнюю отчетную дату,</w:t>
            </w:r>
            <w:r w:rsidR="002E268F" w:rsidRPr="002E268F">
              <w:rPr>
                <w:rFonts w:ascii="Arial Narrow" w:hAnsi="Arial Narrow"/>
                <w:sz w:val="20"/>
                <w:szCs w:val="20"/>
              </w:rPr>
              <w:t xml:space="preserve"> </w:t>
            </w:r>
            <w:r>
              <w:rPr>
                <w:rFonts w:ascii="Arial Narrow" w:hAnsi="Arial Narrow"/>
                <w:sz w:val="20"/>
                <w:szCs w:val="20"/>
              </w:rPr>
              <w:t>увеличенную</w:t>
            </w:r>
            <w:r w:rsidR="002E268F" w:rsidRPr="002E268F">
              <w:rPr>
                <w:rFonts w:ascii="Arial Narrow" w:hAnsi="Arial Narrow"/>
                <w:sz w:val="20"/>
                <w:szCs w:val="20"/>
              </w:rPr>
              <w:t xml:space="preserve"> на </w:t>
            </w:r>
            <w:r w:rsidR="002E268F" w:rsidRPr="002E268F">
              <w:rPr>
                <w:rFonts w:ascii="Arial Narrow" w:hAnsi="Arial Narrow" w:cstheme="minorHAnsi"/>
                <w:sz w:val="20"/>
                <w:szCs w:val="20"/>
              </w:rPr>
              <w:t>консенсус прогноз</w:t>
            </w:r>
            <w:r w:rsidR="002E268F" w:rsidRPr="002E268F" w:rsidDel="00EF18E1">
              <w:rPr>
                <w:rFonts w:ascii="Arial Narrow" w:hAnsi="Arial Narrow"/>
                <w:sz w:val="20"/>
                <w:szCs w:val="20"/>
              </w:rPr>
              <w:t xml:space="preserve"> </w:t>
            </w:r>
            <w:r w:rsidR="002E268F" w:rsidRPr="002E268F">
              <w:rPr>
                <w:rFonts w:ascii="Arial Narrow" w:hAnsi="Arial Narrow"/>
                <w:sz w:val="20"/>
                <w:szCs w:val="20"/>
              </w:rPr>
              <w:t>ИПЦ +3%</w:t>
            </w:r>
          </w:p>
        </w:tc>
        <w:tc>
          <w:tcPr>
            <w:tcW w:w="2960" w:type="dxa"/>
            <w:vAlign w:val="center"/>
          </w:tcPr>
          <w:p w14:paraId="563831A6" w14:textId="77777777" w:rsidR="002E268F" w:rsidRPr="002E268F" w:rsidRDefault="0060017E" w:rsidP="002E268F">
            <w:pPr>
              <w:jc w:val="both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С</w:t>
            </w:r>
            <w:r w:rsidR="00024970">
              <w:rPr>
                <w:rFonts w:ascii="Arial Narrow" w:hAnsi="Arial Narrow"/>
                <w:sz w:val="20"/>
                <w:szCs w:val="20"/>
              </w:rPr>
              <w:t>праведливая стоимость объекта =</w:t>
            </w:r>
            <w:r w:rsidR="00024970" w:rsidRPr="002E268F">
              <w:rPr>
                <w:rFonts w:ascii="Arial Narrow" w:hAnsi="Arial Narrow"/>
                <w:sz w:val="20"/>
                <w:szCs w:val="20"/>
              </w:rPr>
              <w:t xml:space="preserve"> </w:t>
            </w:r>
            <w:r w:rsidR="00024970" w:rsidRPr="002E268F">
              <w:rPr>
                <w:rFonts w:ascii="Arial Narrow" w:hAnsi="Arial Narrow"/>
                <w:sz w:val="20"/>
                <w:szCs w:val="20"/>
                <w:lang w:val="en-US"/>
              </w:rPr>
              <w:t>NOI</w:t>
            </w:r>
            <w:r w:rsidR="00024970" w:rsidRPr="002E268F">
              <w:rPr>
                <w:rFonts w:ascii="Arial Narrow" w:hAnsi="Arial Narrow"/>
                <w:sz w:val="20"/>
                <w:szCs w:val="20"/>
              </w:rPr>
              <w:t xml:space="preserve"> будущего года / ставку капитализации</w:t>
            </w:r>
          </w:p>
        </w:tc>
        <w:tc>
          <w:tcPr>
            <w:tcW w:w="5776" w:type="dxa"/>
            <w:gridSpan w:val="2"/>
            <w:vAlign w:val="center"/>
          </w:tcPr>
          <w:p w14:paraId="44D580ED" w14:textId="77777777" w:rsidR="002E268F" w:rsidRPr="002E268F" w:rsidRDefault="002E268F" w:rsidP="002E268F">
            <w:pPr>
              <w:jc w:val="both"/>
              <w:rPr>
                <w:rFonts w:ascii="Arial Narrow" w:hAnsi="Arial Narrow" w:cstheme="minorHAnsi"/>
                <w:sz w:val="20"/>
                <w:szCs w:val="20"/>
              </w:rPr>
            </w:pPr>
            <w:r w:rsidRPr="002E268F">
              <w:rPr>
                <w:rFonts w:ascii="Arial Narrow" w:hAnsi="Arial Narrow" w:cstheme="minorHAnsi"/>
                <w:sz w:val="20"/>
                <w:szCs w:val="20"/>
              </w:rPr>
              <w:t xml:space="preserve">Наименьшее </w:t>
            </w:r>
            <w:r w:rsidR="00024970">
              <w:rPr>
                <w:rFonts w:ascii="Arial Narrow" w:hAnsi="Arial Narrow" w:cstheme="minorHAnsi"/>
                <w:sz w:val="20"/>
                <w:szCs w:val="20"/>
              </w:rPr>
              <w:t>из значений</w:t>
            </w:r>
            <w:r w:rsidRPr="002E268F">
              <w:rPr>
                <w:rFonts w:ascii="Arial Narrow" w:hAnsi="Arial Narrow" w:cstheme="minorHAnsi"/>
                <w:sz w:val="20"/>
                <w:szCs w:val="20"/>
              </w:rPr>
              <w:t>:</w:t>
            </w:r>
          </w:p>
          <w:p w14:paraId="4DBFD2D9" w14:textId="77777777" w:rsidR="002E268F" w:rsidRPr="002E268F" w:rsidRDefault="00024970" w:rsidP="00024970">
            <w:pPr>
              <w:pStyle w:val="a3"/>
              <w:numPr>
                <w:ilvl w:val="0"/>
                <w:numId w:val="4"/>
              </w:numPr>
              <w:contextualSpacing w:val="0"/>
              <w:jc w:val="both"/>
              <w:rPr>
                <w:rFonts w:ascii="Arial Narrow" w:hAnsi="Arial Narrow" w:cstheme="minorHAnsi"/>
                <w:sz w:val="20"/>
                <w:szCs w:val="20"/>
              </w:rPr>
            </w:pPr>
            <w:r>
              <w:rPr>
                <w:rFonts w:ascii="Arial Narrow" w:hAnsi="Arial Narrow" w:cstheme="minorHAnsi"/>
                <w:sz w:val="20"/>
                <w:szCs w:val="20"/>
              </w:rPr>
              <w:t xml:space="preserve">справедливая стоимость </w:t>
            </w:r>
            <w:r w:rsidR="002E268F" w:rsidRPr="002E268F">
              <w:rPr>
                <w:rFonts w:ascii="Arial Narrow" w:hAnsi="Arial Narrow" w:cstheme="minorHAnsi"/>
                <w:sz w:val="20"/>
                <w:szCs w:val="20"/>
              </w:rPr>
              <w:t>в соответствии с нейтральным сценарием</w:t>
            </w:r>
          </w:p>
          <w:p w14:paraId="5308A500" w14:textId="77777777" w:rsidR="002E268F" w:rsidRPr="00024970" w:rsidRDefault="00024970" w:rsidP="00024970">
            <w:pPr>
              <w:pStyle w:val="a3"/>
              <w:numPr>
                <w:ilvl w:val="0"/>
                <w:numId w:val="4"/>
              </w:numPr>
              <w:contextualSpacing w:val="0"/>
              <w:jc w:val="both"/>
              <w:rPr>
                <w:rFonts w:ascii="Arial Narrow" w:hAnsi="Arial Narrow" w:cstheme="minorHAnsi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справедливая стоимость на последнюю отчетную дату,</w:t>
            </w:r>
            <w:r w:rsidRPr="002E268F">
              <w:rPr>
                <w:rFonts w:ascii="Arial Narrow" w:hAnsi="Arial Narrow"/>
                <w:sz w:val="20"/>
                <w:szCs w:val="20"/>
              </w:rPr>
              <w:t xml:space="preserve"> </w:t>
            </w:r>
            <w:r>
              <w:rPr>
                <w:rFonts w:ascii="Arial Narrow" w:hAnsi="Arial Narrow"/>
                <w:sz w:val="20"/>
                <w:szCs w:val="20"/>
              </w:rPr>
              <w:t>увеличенную</w:t>
            </w:r>
            <w:r w:rsidRPr="002E268F">
              <w:rPr>
                <w:rFonts w:ascii="Arial Narrow" w:hAnsi="Arial Narrow"/>
                <w:sz w:val="20"/>
                <w:szCs w:val="20"/>
              </w:rPr>
              <w:t xml:space="preserve"> на </w:t>
            </w:r>
            <w:r w:rsidRPr="002E268F">
              <w:rPr>
                <w:rFonts w:ascii="Arial Narrow" w:hAnsi="Arial Narrow" w:cstheme="minorHAnsi"/>
                <w:sz w:val="20"/>
                <w:szCs w:val="20"/>
              </w:rPr>
              <w:t>консенсус прогноз</w:t>
            </w:r>
            <w:r w:rsidRPr="002E268F" w:rsidDel="00EF18E1">
              <w:rPr>
                <w:rFonts w:ascii="Arial Narrow" w:hAnsi="Arial Narrow"/>
                <w:sz w:val="20"/>
                <w:szCs w:val="20"/>
              </w:rPr>
              <w:t xml:space="preserve"> </w:t>
            </w:r>
            <w:r w:rsidRPr="002E268F">
              <w:rPr>
                <w:rFonts w:ascii="Arial Narrow" w:hAnsi="Arial Narrow"/>
                <w:sz w:val="20"/>
                <w:szCs w:val="20"/>
              </w:rPr>
              <w:t xml:space="preserve">ИПЦ </w:t>
            </w:r>
            <w:r>
              <w:rPr>
                <w:rFonts w:ascii="Arial Narrow" w:hAnsi="Arial Narrow"/>
                <w:sz w:val="20"/>
                <w:szCs w:val="20"/>
              </w:rPr>
              <w:t>-</w:t>
            </w:r>
            <w:r w:rsidRPr="002E268F">
              <w:rPr>
                <w:rFonts w:ascii="Arial Narrow" w:hAnsi="Arial Narrow"/>
                <w:sz w:val="20"/>
                <w:szCs w:val="20"/>
              </w:rPr>
              <w:t>3%</w:t>
            </w:r>
          </w:p>
        </w:tc>
      </w:tr>
      <w:tr w:rsidR="00024970" w:rsidRPr="002E268F" w14:paraId="59B2FE48" w14:textId="77777777" w:rsidTr="00A80C9B">
        <w:tc>
          <w:tcPr>
            <w:tcW w:w="2122" w:type="dxa"/>
            <w:vAlign w:val="center"/>
          </w:tcPr>
          <w:p w14:paraId="0501B348" w14:textId="77777777" w:rsidR="00024970" w:rsidRPr="002E268F" w:rsidRDefault="00024970" w:rsidP="00024970">
            <w:pPr>
              <w:jc w:val="both"/>
              <w:rPr>
                <w:rFonts w:ascii="Arial Narrow" w:hAnsi="Arial Narrow"/>
                <w:b/>
                <w:sz w:val="20"/>
                <w:szCs w:val="20"/>
              </w:rPr>
            </w:pPr>
            <w:r w:rsidRPr="002E268F">
              <w:rPr>
                <w:rFonts w:ascii="Arial Narrow" w:hAnsi="Arial Narrow"/>
                <w:b/>
                <w:sz w:val="20"/>
                <w:szCs w:val="20"/>
              </w:rPr>
              <w:t xml:space="preserve">Прогноз справедливой стоимости объекта недвижимости с </w:t>
            </w:r>
            <w:r>
              <w:rPr>
                <w:rFonts w:ascii="Arial Narrow" w:hAnsi="Arial Narrow"/>
                <w:b/>
                <w:sz w:val="20"/>
                <w:szCs w:val="20"/>
              </w:rPr>
              <w:t>третьего</w:t>
            </w:r>
            <w:r w:rsidRPr="002E268F">
              <w:rPr>
                <w:rFonts w:ascii="Arial Narrow" w:hAnsi="Arial Narrow"/>
                <w:b/>
                <w:sz w:val="20"/>
                <w:szCs w:val="20"/>
              </w:rPr>
              <w:t xml:space="preserve"> года</w:t>
            </w:r>
          </w:p>
        </w:tc>
        <w:tc>
          <w:tcPr>
            <w:tcW w:w="6662" w:type="dxa"/>
            <w:gridSpan w:val="2"/>
            <w:vAlign w:val="center"/>
          </w:tcPr>
          <w:p w14:paraId="2D478D07" w14:textId="77777777" w:rsidR="00024970" w:rsidRPr="002E268F" w:rsidRDefault="00024970" w:rsidP="002E268F">
            <w:pPr>
              <w:jc w:val="both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Справедливая стоимость объекта =</w:t>
            </w:r>
            <w:r w:rsidRPr="002E268F">
              <w:rPr>
                <w:rFonts w:ascii="Arial Narrow" w:hAnsi="Arial Narrow"/>
                <w:sz w:val="20"/>
                <w:szCs w:val="20"/>
              </w:rPr>
              <w:t xml:space="preserve"> </w:t>
            </w:r>
            <w:r w:rsidRPr="002E268F">
              <w:rPr>
                <w:rFonts w:ascii="Arial Narrow" w:hAnsi="Arial Narrow"/>
                <w:sz w:val="20"/>
                <w:szCs w:val="20"/>
                <w:lang w:val="en-US"/>
              </w:rPr>
              <w:t>NOI</w:t>
            </w:r>
            <w:r w:rsidRPr="002E268F">
              <w:rPr>
                <w:rFonts w:ascii="Arial Narrow" w:hAnsi="Arial Narrow"/>
                <w:sz w:val="20"/>
                <w:szCs w:val="20"/>
              </w:rPr>
              <w:t xml:space="preserve"> будущего года / ставку капитализации</w:t>
            </w:r>
          </w:p>
        </w:tc>
        <w:tc>
          <w:tcPr>
            <w:tcW w:w="2835" w:type="dxa"/>
            <w:vAlign w:val="center"/>
          </w:tcPr>
          <w:p w14:paraId="2CF9FE0A" w14:textId="77777777" w:rsidR="00024970" w:rsidRPr="002E268F" w:rsidRDefault="00024970" w:rsidP="002E268F">
            <w:pPr>
              <w:jc w:val="both"/>
              <w:rPr>
                <w:rFonts w:ascii="Arial Narrow" w:hAnsi="Arial Narrow"/>
                <w:sz w:val="20"/>
                <w:szCs w:val="20"/>
              </w:rPr>
            </w:pPr>
            <w:r w:rsidRPr="002E268F">
              <w:rPr>
                <w:rFonts w:ascii="Arial Narrow" w:hAnsi="Arial Narrow"/>
                <w:sz w:val="20"/>
                <w:szCs w:val="20"/>
              </w:rPr>
              <w:t xml:space="preserve">Индексация справедливой стоимости объектов на </w:t>
            </w:r>
            <w:r w:rsidRPr="002E268F">
              <w:rPr>
                <w:rFonts w:ascii="Arial Narrow" w:hAnsi="Arial Narrow" w:cstheme="minorHAnsi"/>
                <w:sz w:val="20"/>
                <w:szCs w:val="20"/>
              </w:rPr>
              <w:t>консенсус прогноз</w:t>
            </w:r>
            <w:r w:rsidRPr="002E268F" w:rsidDel="00EF18E1">
              <w:rPr>
                <w:rFonts w:ascii="Arial Narrow" w:hAnsi="Arial Narrow"/>
                <w:sz w:val="20"/>
                <w:szCs w:val="20"/>
              </w:rPr>
              <w:t xml:space="preserve"> </w:t>
            </w:r>
            <w:r w:rsidRPr="002E268F">
              <w:rPr>
                <w:rFonts w:ascii="Arial Narrow" w:hAnsi="Arial Narrow"/>
                <w:sz w:val="20"/>
                <w:szCs w:val="20"/>
              </w:rPr>
              <w:t>ИПЦ -3%</w:t>
            </w:r>
          </w:p>
        </w:tc>
        <w:tc>
          <w:tcPr>
            <w:tcW w:w="2941" w:type="dxa"/>
            <w:vAlign w:val="center"/>
          </w:tcPr>
          <w:p w14:paraId="0D939DD4" w14:textId="77777777" w:rsidR="00024970" w:rsidRDefault="00024970" w:rsidP="002E268F">
            <w:pPr>
              <w:jc w:val="both"/>
              <w:rPr>
                <w:rFonts w:ascii="Arial Narrow" w:hAnsi="Arial Narrow"/>
                <w:sz w:val="20"/>
                <w:szCs w:val="20"/>
              </w:rPr>
            </w:pPr>
            <w:r w:rsidRPr="002E268F">
              <w:rPr>
                <w:rFonts w:ascii="Arial Narrow" w:hAnsi="Arial Narrow"/>
                <w:sz w:val="20"/>
                <w:szCs w:val="20"/>
              </w:rPr>
              <w:t xml:space="preserve">Индексация справедливой стоимости объектов на </w:t>
            </w:r>
            <w:r w:rsidRPr="002E268F">
              <w:rPr>
                <w:rFonts w:ascii="Arial Narrow" w:hAnsi="Arial Narrow" w:cstheme="minorHAnsi"/>
                <w:sz w:val="20"/>
                <w:szCs w:val="20"/>
              </w:rPr>
              <w:t>консенсус прогноз</w:t>
            </w:r>
            <w:r w:rsidRPr="002E268F" w:rsidDel="00EF18E1">
              <w:rPr>
                <w:rFonts w:ascii="Arial Narrow" w:hAnsi="Arial Narrow"/>
                <w:sz w:val="20"/>
                <w:szCs w:val="20"/>
              </w:rPr>
              <w:t xml:space="preserve"> </w:t>
            </w:r>
            <w:r w:rsidRPr="002E268F">
              <w:rPr>
                <w:rFonts w:ascii="Arial Narrow" w:hAnsi="Arial Narrow"/>
                <w:sz w:val="20"/>
                <w:szCs w:val="20"/>
              </w:rPr>
              <w:t xml:space="preserve">ИПЦ </w:t>
            </w:r>
            <w:r>
              <w:rPr>
                <w:rFonts w:ascii="Arial Narrow" w:hAnsi="Arial Narrow"/>
                <w:sz w:val="20"/>
                <w:szCs w:val="20"/>
              </w:rPr>
              <w:t xml:space="preserve">-3%. </w:t>
            </w:r>
          </w:p>
          <w:p w14:paraId="731A7979" w14:textId="77777777" w:rsidR="00024970" w:rsidRPr="002E268F" w:rsidRDefault="00024970" w:rsidP="002E268F">
            <w:pPr>
              <w:jc w:val="both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В</w:t>
            </w:r>
            <w:r w:rsidRPr="002E268F">
              <w:rPr>
                <w:rFonts w:ascii="Arial Narrow" w:hAnsi="Arial Narrow"/>
                <w:sz w:val="20"/>
                <w:szCs w:val="20"/>
              </w:rPr>
              <w:t xml:space="preserve"> терминальном периоде ИПЦ = 0%</w:t>
            </w:r>
          </w:p>
        </w:tc>
      </w:tr>
      <w:tr w:rsidR="002E268F" w:rsidRPr="002E268F" w14:paraId="4EEBAAE0" w14:textId="77777777" w:rsidTr="002C0C8C">
        <w:tc>
          <w:tcPr>
            <w:tcW w:w="2122" w:type="dxa"/>
            <w:vAlign w:val="center"/>
          </w:tcPr>
          <w:p w14:paraId="42D1FC94" w14:textId="77777777" w:rsidR="002E268F" w:rsidRPr="002E268F" w:rsidRDefault="002E268F" w:rsidP="00024970">
            <w:pPr>
              <w:jc w:val="both"/>
              <w:rPr>
                <w:rFonts w:ascii="Arial Narrow" w:hAnsi="Arial Narrow"/>
                <w:b/>
                <w:sz w:val="20"/>
                <w:szCs w:val="20"/>
              </w:rPr>
            </w:pPr>
            <w:r w:rsidRPr="002E268F">
              <w:rPr>
                <w:rFonts w:ascii="Arial Narrow" w:hAnsi="Arial Narrow"/>
                <w:b/>
                <w:sz w:val="20"/>
                <w:szCs w:val="20"/>
              </w:rPr>
              <w:t xml:space="preserve">Доходность </w:t>
            </w:r>
            <w:r w:rsidR="00024970">
              <w:rPr>
                <w:rFonts w:ascii="Arial Narrow" w:hAnsi="Arial Narrow"/>
                <w:b/>
                <w:sz w:val="20"/>
                <w:szCs w:val="20"/>
              </w:rPr>
              <w:t>от размещения свободных денежных средств Фонда на депозитах</w:t>
            </w:r>
          </w:p>
        </w:tc>
        <w:tc>
          <w:tcPr>
            <w:tcW w:w="3702" w:type="dxa"/>
            <w:vAlign w:val="center"/>
          </w:tcPr>
          <w:p w14:paraId="0CD38D3D" w14:textId="77777777" w:rsidR="002E268F" w:rsidRPr="002E268F" w:rsidRDefault="00024970" w:rsidP="002E268F">
            <w:pPr>
              <w:pStyle w:val="a3"/>
              <w:numPr>
                <w:ilvl w:val="0"/>
                <w:numId w:val="7"/>
              </w:numPr>
              <w:contextualSpacing w:val="0"/>
              <w:jc w:val="both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в течении первых 3 лет свободные</w:t>
            </w:r>
            <w:r w:rsidR="002E268F" w:rsidRPr="002E268F">
              <w:rPr>
                <w:rFonts w:ascii="Arial Narrow" w:hAnsi="Arial Narrow"/>
                <w:sz w:val="20"/>
                <w:szCs w:val="20"/>
              </w:rPr>
              <w:t xml:space="preserve"> денежные средства размещаются под ставку </w:t>
            </w:r>
            <w:proofErr w:type="spellStart"/>
            <w:r w:rsidR="002E268F" w:rsidRPr="002E268F">
              <w:rPr>
                <w:rFonts w:ascii="Arial Narrow" w:hAnsi="Arial Narrow"/>
                <w:sz w:val="20"/>
                <w:szCs w:val="20"/>
                <w:lang w:val="en-US"/>
              </w:rPr>
              <w:t>Ruonia</w:t>
            </w:r>
            <w:proofErr w:type="spellEnd"/>
            <w:r w:rsidR="002E268F" w:rsidRPr="002E268F">
              <w:rPr>
                <w:rFonts w:ascii="Arial Narrow" w:hAnsi="Arial Narrow"/>
                <w:sz w:val="20"/>
                <w:szCs w:val="20"/>
              </w:rPr>
              <w:t xml:space="preserve"> в соответствии с </w:t>
            </w:r>
            <w:r w:rsidR="002E268F" w:rsidRPr="002E268F">
              <w:rPr>
                <w:rFonts w:ascii="Arial Narrow" w:hAnsi="Arial Narrow" w:cstheme="minorHAnsi"/>
                <w:sz w:val="20"/>
                <w:szCs w:val="20"/>
              </w:rPr>
              <w:t>консенсус прогноз</w:t>
            </w:r>
            <w:r w:rsidR="002E268F" w:rsidRPr="002E268F">
              <w:rPr>
                <w:rFonts w:ascii="Arial Narrow" w:hAnsi="Arial Narrow"/>
                <w:sz w:val="20"/>
                <w:szCs w:val="20"/>
              </w:rPr>
              <w:t>ом +1%,</w:t>
            </w:r>
          </w:p>
          <w:p w14:paraId="2ADE1DFA" w14:textId="77777777" w:rsidR="002E268F" w:rsidRPr="002E268F" w:rsidRDefault="002E268F" w:rsidP="002E268F">
            <w:pPr>
              <w:pStyle w:val="a3"/>
              <w:numPr>
                <w:ilvl w:val="0"/>
                <w:numId w:val="7"/>
              </w:numPr>
              <w:contextualSpacing w:val="0"/>
              <w:jc w:val="both"/>
              <w:rPr>
                <w:rFonts w:ascii="Arial Narrow" w:hAnsi="Arial Narrow"/>
                <w:sz w:val="20"/>
                <w:szCs w:val="20"/>
              </w:rPr>
            </w:pPr>
            <w:r w:rsidRPr="002E268F">
              <w:rPr>
                <w:rFonts w:ascii="Arial Narrow" w:hAnsi="Arial Narrow"/>
                <w:sz w:val="20"/>
                <w:szCs w:val="20"/>
              </w:rPr>
              <w:t>с 4</w:t>
            </w:r>
            <w:r w:rsidR="00BE1DBA" w:rsidRPr="00BE1DBA">
              <w:rPr>
                <w:rFonts w:ascii="Arial Narrow" w:hAnsi="Arial Narrow"/>
                <w:sz w:val="20"/>
                <w:szCs w:val="20"/>
              </w:rPr>
              <w:t>-</w:t>
            </w:r>
            <w:r w:rsidRPr="002E268F">
              <w:rPr>
                <w:rFonts w:ascii="Arial Narrow" w:hAnsi="Arial Narrow"/>
                <w:sz w:val="20"/>
                <w:szCs w:val="20"/>
              </w:rPr>
              <w:t>го года</w:t>
            </w:r>
            <w:r w:rsidR="00024970">
              <w:rPr>
                <w:rFonts w:ascii="Arial Narrow" w:hAnsi="Arial Narrow"/>
                <w:sz w:val="20"/>
                <w:szCs w:val="20"/>
              </w:rPr>
              <w:t xml:space="preserve"> </w:t>
            </w:r>
            <w:r w:rsidRPr="002E268F">
              <w:rPr>
                <w:rFonts w:ascii="Arial Narrow" w:hAnsi="Arial Narrow"/>
                <w:sz w:val="20"/>
                <w:szCs w:val="20"/>
              </w:rPr>
              <w:t xml:space="preserve">5% от СЧА размещаются под ставку </w:t>
            </w:r>
            <w:proofErr w:type="spellStart"/>
            <w:r w:rsidRPr="002E268F">
              <w:rPr>
                <w:rFonts w:ascii="Arial Narrow" w:hAnsi="Arial Narrow"/>
                <w:sz w:val="20"/>
                <w:szCs w:val="20"/>
              </w:rPr>
              <w:t>Ruonia</w:t>
            </w:r>
            <w:proofErr w:type="spellEnd"/>
            <w:r w:rsidRPr="002E268F">
              <w:rPr>
                <w:rFonts w:ascii="Arial Narrow" w:hAnsi="Arial Narrow"/>
                <w:sz w:val="20"/>
                <w:szCs w:val="20"/>
              </w:rPr>
              <w:t xml:space="preserve"> +1%, а остальные денежные средства размещаются по ставке соответствующей ставке плановой доходности ЗПИФ при начале размещения паев</w:t>
            </w:r>
          </w:p>
        </w:tc>
        <w:tc>
          <w:tcPr>
            <w:tcW w:w="8736" w:type="dxa"/>
            <w:gridSpan w:val="3"/>
            <w:vAlign w:val="center"/>
          </w:tcPr>
          <w:p w14:paraId="2630B7DE" w14:textId="77777777" w:rsidR="002E268F" w:rsidRPr="002E268F" w:rsidRDefault="00BE1DBA" w:rsidP="002E268F">
            <w:pPr>
              <w:pStyle w:val="a3"/>
              <w:numPr>
                <w:ilvl w:val="0"/>
                <w:numId w:val="7"/>
              </w:numPr>
              <w:contextualSpacing w:val="0"/>
              <w:jc w:val="both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 xml:space="preserve">в течении первых </w:t>
            </w:r>
            <w:r w:rsidR="002E268F" w:rsidRPr="002E268F">
              <w:rPr>
                <w:rFonts w:ascii="Arial Narrow" w:hAnsi="Arial Narrow"/>
                <w:sz w:val="20"/>
                <w:szCs w:val="20"/>
              </w:rPr>
              <w:t xml:space="preserve">3 </w:t>
            </w:r>
            <w:r>
              <w:rPr>
                <w:rFonts w:ascii="Arial Narrow" w:hAnsi="Arial Narrow"/>
                <w:sz w:val="20"/>
                <w:szCs w:val="20"/>
              </w:rPr>
              <w:t xml:space="preserve">лет свободные </w:t>
            </w:r>
            <w:r w:rsidR="002E268F" w:rsidRPr="002E268F">
              <w:rPr>
                <w:rFonts w:ascii="Arial Narrow" w:hAnsi="Arial Narrow"/>
                <w:sz w:val="20"/>
                <w:szCs w:val="20"/>
              </w:rPr>
              <w:t xml:space="preserve">денежные средства размещаются под ставку </w:t>
            </w:r>
            <w:proofErr w:type="spellStart"/>
            <w:r w:rsidR="002E268F" w:rsidRPr="002E268F">
              <w:rPr>
                <w:rFonts w:ascii="Arial Narrow" w:hAnsi="Arial Narrow"/>
                <w:sz w:val="20"/>
                <w:szCs w:val="20"/>
              </w:rPr>
              <w:t>Ruonia</w:t>
            </w:r>
            <w:proofErr w:type="spellEnd"/>
            <w:r>
              <w:rPr>
                <w:rFonts w:ascii="Arial Narrow" w:hAnsi="Arial Narrow"/>
                <w:sz w:val="20"/>
                <w:szCs w:val="20"/>
              </w:rPr>
              <w:t xml:space="preserve"> </w:t>
            </w:r>
            <w:r w:rsidRPr="00BE1DBA">
              <w:rPr>
                <w:rFonts w:ascii="Arial Narrow" w:hAnsi="Arial Narrow"/>
                <w:sz w:val="20"/>
                <w:szCs w:val="20"/>
              </w:rPr>
              <w:t>в соответствии с консенсус прогнозом</w:t>
            </w:r>
            <w:r w:rsidR="002E268F" w:rsidRPr="002E268F">
              <w:rPr>
                <w:rFonts w:ascii="Arial Narrow" w:hAnsi="Arial Narrow"/>
                <w:sz w:val="20"/>
                <w:szCs w:val="20"/>
              </w:rPr>
              <w:t>,</w:t>
            </w:r>
          </w:p>
          <w:p w14:paraId="360A9465" w14:textId="77777777" w:rsidR="002E268F" w:rsidRPr="002E268F" w:rsidRDefault="002E268F" w:rsidP="002E268F">
            <w:pPr>
              <w:pStyle w:val="a3"/>
              <w:numPr>
                <w:ilvl w:val="0"/>
                <w:numId w:val="7"/>
              </w:numPr>
              <w:contextualSpacing w:val="0"/>
              <w:jc w:val="both"/>
              <w:rPr>
                <w:rFonts w:ascii="Arial Narrow" w:hAnsi="Arial Narrow"/>
                <w:sz w:val="20"/>
                <w:szCs w:val="20"/>
              </w:rPr>
            </w:pPr>
            <w:r w:rsidRPr="002E268F">
              <w:rPr>
                <w:rFonts w:ascii="Arial Narrow" w:hAnsi="Arial Narrow"/>
                <w:sz w:val="20"/>
                <w:szCs w:val="20"/>
              </w:rPr>
              <w:t xml:space="preserve">с 4го года 5% от СЧА размещаются под ставку </w:t>
            </w:r>
            <w:proofErr w:type="spellStart"/>
            <w:r w:rsidRPr="002E268F">
              <w:rPr>
                <w:rFonts w:ascii="Arial Narrow" w:hAnsi="Arial Narrow"/>
                <w:sz w:val="20"/>
                <w:szCs w:val="20"/>
              </w:rPr>
              <w:t>Ruonia</w:t>
            </w:r>
            <w:proofErr w:type="spellEnd"/>
            <w:r w:rsidRPr="002E268F">
              <w:rPr>
                <w:rFonts w:ascii="Arial Narrow" w:hAnsi="Arial Narrow"/>
                <w:sz w:val="20"/>
                <w:szCs w:val="20"/>
              </w:rPr>
              <w:t>, а остальные денежные средства размещаются по ставке соответствующей ставке плановой доходности ЗПИФ при начале размещения паев</w:t>
            </w:r>
          </w:p>
        </w:tc>
      </w:tr>
      <w:tr w:rsidR="002E268F" w:rsidRPr="002E268F" w14:paraId="37FF8AF3" w14:textId="77777777" w:rsidTr="00024970">
        <w:tc>
          <w:tcPr>
            <w:tcW w:w="2122" w:type="dxa"/>
            <w:vAlign w:val="center"/>
          </w:tcPr>
          <w:p w14:paraId="42073874" w14:textId="77777777" w:rsidR="002E268F" w:rsidRPr="00BE1DBA" w:rsidRDefault="002E268F" w:rsidP="00024970">
            <w:pPr>
              <w:jc w:val="both"/>
              <w:rPr>
                <w:rFonts w:ascii="Arial Narrow" w:hAnsi="Arial Narrow"/>
                <w:b/>
                <w:sz w:val="20"/>
                <w:szCs w:val="20"/>
              </w:rPr>
            </w:pPr>
            <w:r w:rsidRPr="002E268F">
              <w:rPr>
                <w:rFonts w:ascii="Arial Narrow" w:hAnsi="Arial Narrow"/>
                <w:b/>
                <w:sz w:val="20"/>
                <w:szCs w:val="20"/>
              </w:rPr>
              <w:t>Досрочный переход на рыночную ставку аренды</w:t>
            </w:r>
            <w:r w:rsidR="00BE1DBA">
              <w:rPr>
                <w:rFonts w:ascii="Arial Narrow" w:hAnsi="Arial Narrow"/>
                <w:b/>
                <w:sz w:val="20"/>
                <w:szCs w:val="20"/>
              </w:rPr>
              <w:t xml:space="preserve"> (</w:t>
            </w:r>
            <w:r w:rsidR="00BE1DBA">
              <w:rPr>
                <w:rFonts w:ascii="Arial Narrow" w:hAnsi="Arial Narrow"/>
                <w:b/>
                <w:sz w:val="20"/>
                <w:szCs w:val="20"/>
                <w:lang w:val="en-US"/>
              </w:rPr>
              <w:t>ERV</w:t>
            </w:r>
            <w:r w:rsidR="00BE1DBA" w:rsidRPr="00BE1DBA">
              <w:rPr>
                <w:rFonts w:ascii="Arial Narrow" w:hAnsi="Arial Narrow"/>
                <w:b/>
                <w:sz w:val="20"/>
                <w:szCs w:val="20"/>
              </w:rPr>
              <w:t>)</w:t>
            </w:r>
          </w:p>
        </w:tc>
        <w:tc>
          <w:tcPr>
            <w:tcW w:w="3702" w:type="dxa"/>
            <w:vAlign w:val="center"/>
          </w:tcPr>
          <w:p w14:paraId="2A0D9541" w14:textId="77777777" w:rsidR="002E268F" w:rsidRPr="002E268F" w:rsidRDefault="002E268F" w:rsidP="002E268F">
            <w:pPr>
              <w:jc w:val="both"/>
              <w:rPr>
                <w:rFonts w:ascii="Arial Narrow" w:hAnsi="Arial Narrow"/>
                <w:sz w:val="20"/>
                <w:szCs w:val="20"/>
              </w:rPr>
            </w:pPr>
            <w:r w:rsidRPr="002E268F">
              <w:rPr>
                <w:rFonts w:ascii="Arial Narrow" w:hAnsi="Arial Narrow" w:cstheme="minorHAnsi"/>
                <w:sz w:val="20"/>
                <w:szCs w:val="20"/>
              </w:rPr>
              <w:t>С 3-го года при условии, что E</w:t>
            </w:r>
            <w:r w:rsidRPr="002E268F">
              <w:rPr>
                <w:rFonts w:ascii="Arial Narrow" w:hAnsi="Arial Narrow" w:cstheme="minorHAnsi"/>
                <w:sz w:val="20"/>
                <w:szCs w:val="20"/>
                <w:lang w:val="en-US"/>
              </w:rPr>
              <w:t>RV</w:t>
            </w:r>
            <w:r w:rsidRPr="002E268F">
              <w:rPr>
                <w:rFonts w:ascii="Arial Narrow" w:hAnsi="Arial Narrow" w:cstheme="minorHAnsi"/>
                <w:sz w:val="20"/>
                <w:szCs w:val="20"/>
              </w:rPr>
              <w:t xml:space="preserve"> больше фактической средневзвешенной ставки на 15%</w:t>
            </w:r>
          </w:p>
        </w:tc>
        <w:tc>
          <w:tcPr>
            <w:tcW w:w="2960" w:type="dxa"/>
            <w:vAlign w:val="center"/>
          </w:tcPr>
          <w:p w14:paraId="6623B3A8" w14:textId="77777777" w:rsidR="002E268F" w:rsidRPr="002E268F" w:rsidRDefault="0060017E" w:rsidP="002E268F">
            <w:pPr>
              <w:jc w:val="both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В</w:t>
            </w:r>
            <w:r w:rsidR="002E268F" w:rsidRPr="002E268F">
              <w:rPr>
                <w:rFonts w:ascii="Arial Narrow" w:hAnsi="Arial Narrow"/>
                <w:sz w:val="20"/>
                <w:szCs w:val="20"/>
              </w:rPr>
              <w:t xml:space="preserve"> соответствии с условиями действующего договора аренды</w:t>
            </w:r>
          </w:p>
        </w:tc>
        <w:tc>
          <w:tcPr>
            <w:tcW w:w="5776" w:type="dxa"/>
            <w:gridSpan w:val="2"/>
            <w:vAlign w:val="center"/>
          </w:tcPr>
          <w:p w14:paraId="02B01418" w14:textId="77777777" w:rsidR="002E268F" w:rsidRPr="002E268F" w:rsidRDefault="002E268F" w:rsidP="002E268F">
            <w:pPr>
              <w:jc w:val="both"/>
              <w:rPr>
                <w:rFonts w:ascii="Arial Narrow" w:hAnsi="Arial Narrow"/>
                <w:sz w:val="20"/>
                <w:szCs w:val="20"/>
              </w:rPr>
            </w:pPr>
            <w:r w:rsidRPr="002E268F">
              <w:rPr>
                <w:rFonts w:ascii="Arial Narrow" w:hAnsi="Arial Narrow" w:cstheme="minorHAnsi"/>
                <w:sz w:val="20"/>
                <w:szCs w:val="20"/>
              </w:rPr>
              <w:t xml:space="preserve">С 3-го года при условии, что действующая средневзвешенная ставка выше </w:t>
            </w:r>
            <w:r w:rsidRPr="002E268F">
              <w:rPr>
                <w:rFonts w:ascii="Arial Narrow" w:hAnsi="Arial Narrow" w:cstheme="minorHAnsi"/>
                <w:sz w:val="20"/>
                <w:szCs w:val="20"/>
                <w:lang w:val="en-US"/>
              </w:rPr>
              <w:t>ERV</w:t>
            </w:r>
            <w:r w:rsidRPr="002E268F">
              <w:rPr>
                <w:rFonts w:ascii="Arial Narrow" w:hAnsi="Arial Narrow" w:cstheme="minorHAnsi"/>
                <w:sz w:val="20"/>
                <w:szCs w:val="20"/>
              </w:rPr>
              <w:t xml:space="preserve"> более чем на 15%</w:t>
            </w:r>
          </w:p>
        </w:tc>
      </w:tr>
      <w:tr w:rsidR="002E268F" w:rsidRPr="002E268F" w14:paraId="3F630E18" w14:textId="77777777" w:rsidTr="00024970">
        <w:tc>
          <w:tcPr>
            <w:tcW w:w="2122" w:type="dxa"/>
            <w:vAlign w:val="center"/>
          </w:tcPr>
          <w:p w14:paraId="618268E4" w14:textId="77777777" w:rsidR="002E268F" w:rsidRPr="002E268F" w:rsidRDefault="002E268F" w:rsidP="00024970">
            <w:pPr>
              <w:jc w:val="both"/>
              <w:rPr>
                <w:rFonts w:ascii="Arial Narrow" w:hAnsi="Arial Narrow"/>
                <w:b/>
                <w:sz w:val="20"/>
                <w:szCs w:val="20"/>
              </w:rPr>
            </w:pPr>
            <w:r w:rsidRPr="002E268F">
              <w:rPr>
                <w:rFonts w:ascii="Arial Narrow" w:hAnsi="Arial Narrow"/>
                <w:b/>
                <w:sz w:val="20"/>
                <w:szCs w:val="20"/>
              </w:rPr>
              <w:lastRenderedPageBreak/>
              <w:t xml:space="preserve">Потеря арендного потока вне договора </w:t>
            </w:r>
          </w:p>
        </w:tc>
        <w:tc>
          <w:tcPr>
            <w:tcW w:w="6662" w:type="dxa"/>
            <w:gridSpan w:val="2"/>
            <w:vAlign w:val="center"/>
          </w:tcPr>
          <w:p w14:paraId="62FED0C9" w14:textId="77777777" w:rsidR="002E268F" w:rsidRPr="002E268F" w:rsidRDefault="002E268F" w:rsidP="002E268F">
            <w:pPr>
              <w:jc w:val="both"/>
              <w:rPr>
                <w:rFonts w:ascii="Arial Narrow" w:hAnsi="Arial Narrow"/>
                <w:sz w:val="20"/>
                <w:szCs w:val="20"/>
              </w:rPr>
            </w:pPr>
            <w:r w:rsidRPr="002E268F">
              <w:rPr>
                <w:rFonts w:ascii="Arial Narrow" w:hAnsi="Arial Narrow"/>
                <w:sz w:val="20"/>
                <w:szCs w:val="20"/>
              </w:rPr>
              <w:t>Не предусмотрена</w:t>
            </w:r>
          </w:p>
        </w:tc>
        <w:tc>
          <w:tcPr>
            <w:tcW w:w="2835" w:type="dxa"/>
            <w:vAlign w:val="center"/>
          </w:tcPr>
          <w:p w14:paraId="649CA6AE" w14:textId="77777777" w:rsidR="002E268F" w:rsidRPr="002E268F" w:rsidRDefault="002E268F" w:rsidP="002E268F">
            <w:pPr>
              <w:jc w:val="both"/>
              <w:rPr>
                <w:rFonts w:ascii="Arial Narrow" w:hAnsi="Arial Narrow"/>
                <w:sz w:val="20"/>
                <w:szCs w:val="20"/>
              </w:rPr>
            </w:pPr>
            <w:r w:rsidRPr="002E268F">
              <w:rPr>
                <w:rFonts w:ascii="Arial Narrow" w:hAnsi="Arial Narrow"/>
                <w:sz w:val="20"/>
                <w:szCs w:val="20"/>
              </w:rPr>
              <w:t>С 3-го года: потеря потока у всех арендаторов на 1 квартал каждые 2 года</w:t>
            </w:r>
          </w:p>
        </w:tc>
        <w:tc>
          <w:tcPr>
            <w:tcW w:w="2941" w:type="dxa"/>
            <w:vAlign w:val="center"/>
          </w:tcPr>
          <w:p w14:paraId="68B33E1F" w14:textId="77777777" w:rsidR="002E268F" w:rsidRPr="002E268F" w:rsidRDefault="002E268F" w:rsidP="002E268F">
            <w:pPr>
              <w:jc w:val="both"/>
              <w:rPr>
                <w:rFonts w:ascii="Arial Narrow" w:hAnsi="Arial Narrow"/>
                <w:sz w:val="20"/>
                <w:szCs w:val="20"/>
              </w:rPr>
            </w:pPr>
            <w:r w:rsidRPr="002E268F">
              <w:rPr>
                <w:rFonts w:ascii="Arial Narrow" w:hAnsi="Arial Narrow"/>
                <w:sz w:val="20"/>
                <w:szCs w:val="20"/>
              </w:rPr>
              <w:t>С 3-го года: потеря потока у всех арендаторов на 4 квартал каждые 2 года</w:t>
            </w:r>
          </w:p>
        </w:tc>
      </w:tr>
      <w:tr w:rsidR="002E268F" w:rsidRPr="002E268F" w14:paraId="456222D9" w14:textId="77777777" w:rsidTr="00024970">
        <w:tc>
          <w:tcPr>
            <w:tcW w:w="2122" w:type="dxa"/>
            <w:vAlign w:val="center"/>
          </w:tcPr>
          <w:p w14:paraId="56207899" w14:textId="77777777" w:rsidR="002E268F" w:rsidRPr="002E268F" w:rsidRDefault="002E268F" w:rsidP="00024970">
            <w:pPr>
              <w:jc w:val="both"/>
              <w:rPr>
                <w:rFonts w:ascii="Arial Narrow" w:hAnsi="Arial Narrow"/>
                <w:b/>
                <w:sz w:val="20"/>
                <w:szCs w:val="20"/>
              </w:rPr>
            </w:pPr>
            <w:r w:rsidRPr="002E268F">
              <w:rPr>
                <w:rFonts w:ascii="Arial Narrow" w:hAnsi="Arial Narrow"/>
                <w:b/>
                <w:sz w:val="20"/>
                <w:szCs w:val="20"/>
              </w:rPr>
              <w:t>Расходы на РКР</w:t>
            </w:r>
          </w:p>
        </w:tc>
        <w:tc>
          <w:tcPr>
            <w:tcW w:w="6662" w:type="dxa"/>
            <w:gridSpan w:val="2"/>
            <w:vAlign w:val="center"/>
          </w:tcPr>
          <w:p w14:paraId="36BF632B" w14:textId="77777777" w:rsidR="002E268F" w:rsidRPr="002E268F" w:rsidRDefault="0060017E" w:rsidP="002E268F">
            <w:pPr>
              <w:jc w:val="both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В</w:t>
            </w:r>
            <w:r w:rsidR="002E268F" w:rsidRPr="002E268F">
              <w:rPr>
                <w:rFonts w:ascii="Arial Narrow" w:hAnsi="Arial Narrow"/>
                <w:sz w:val="20"/>
                <w:szCs w:val="20"/>
              </w:rPr>
              <w:t xml:space="preserve"> соответствии с правилами создания резервов, установленных ВНД УК</w:t>
            </w:r>
          </w:p>
        </w:tc>
        <w:tc>
          <w:tcPr>
            <w:tcW w:w="2835" w:type="dxa"/>
            <w:vAlign w:val="center"/>
          </w:tcPr>
          <w:p w14:paraId="674C3D70" w14:textId="77777777" w:rsidR="002E268F" w:rsidRPr="002E268F" w:rsidRDefault="002E268F" w:rsidP="002E268F">
            <w:pPr>
              <w:jc w:val="both"/>
              <w:rPr>
                <w:rFonts w:ascii="Arial Narrow" w:hAnsi="Arial Narrow"/>
                <w:sz w:val="20"/>
                <w:szCs w:val="20"/>
              </w:rPr>
            </w:pPr>
            <w:r w:rsidRPr="002E268F">
              <w:rPr>
                <w:rFonts w:ascii="Arial Narrow" w:hAnsi="Arial Narrow"/>
                <w:sz w:val="20"/>
                <w:szCs w:val="20"/>
              </w:rPr>
              <w:t>С 3</w:t>
            </w:r>
            <w:r w:rsidR="00BE1DBA" w:rsidRPr="00BE1DBA">
              <w:rPr>
                <w:rFonts w:ascii="Arial Narrow" w:hAnsi="Arial Narrow"/>
                <w:sz w:val="20"/>
                <w:szCs w:val="20"/>
              </w:rPr>
              <w:t>-</w:t>
            </w:r>
            <w:r w:rsidRPr="002E268F">
              <w:rPr>
                <w:rFonts w:ascii="Arial Narrow" w:hAnsi="Arial Narrow"/>
                <w:sz w:val="20"/>
                <w:szCs w:val="20"/>
              </w:rPr>
              <w:t xml:space="preserve">го года </w:t>
            </w:r>
            <w:r w:rsidR="00BE1DBA">
              <w:rPr>
                <w:rFonts w:ascii="Arial Narrow" w:hAnsi="Arial Narrow"/>
                <w:sz w:val="20"/>
                <w:szCs w:val="20"/>
              </w:rPr>
              <w:t xml:space="preserve">предусмотрены </w:t>
            </w:r>
            <w:r w:rsidRPr="002E268F">
              <w:rPr>
                <w:rFonts w:ascii="Arial Narrow" w:hAnsi="Arial Narrow"/>
                <w:sz w:val="20"/>
                <w:szCs w:val="20"/>
              </w:rPr>
              <w:t xml:space="preserve">повышенные расходы в размере 5% от </w:t>
            </w:r>
            <w:r w:rsidRPr="002E268F">
              <w:rPr>
                <w:rFonts w:ascii="Arial Narrow" w:hAnsi="Arial Narrow"/>
                <w:sz w:val="20"/>
                <w:szCs w:val="20"/>
                <w:lang w:val="en-US"/>
              </w:rPr>
              <w:t>NOI</w:t>
            </w:r>
          </w:p>
        </w:tc>
        <w:tc>
          <w:tcPr>
            <w:tcW w:w="2941" w:type="dxa"/>
            <w:vAlign w:val="center"/>
          </w:tcPr>
          <w:p w14:paraId="72DDE333" w14:textId="77777777" w:rsidR="002E268F" w:rsidRPr="002E268F" w:rsidRDefault="002E268F" w:rsidP="002E268F">
            <w:pPr>
              <w:jc w:val="both"/>
              <w:rPr>
                <w:rFonts w:ascii="Arial Narrow" w:hAnsi="Arial Narrow"/>
                <w:sz w:val="20"/>
                <w:szCs w:val="20"/>
              </w:rPr>
            </w:pPr>
            <w:r w:rsidRPr="002E268F">
              <w:rPr>
                <w:rFonts w:ascii="Arial Narrow" w:hAnsi="Arial Narrow"/>
                <w:sz w:val="20"/>
                <w:szCs w:val="20"/>
              </w:rPr>
              <w:t>в соответствии с правилами создания резервов, установленных ВНД УК</w:t>
            </w:r>
          </w:p>
        </w:tc>
      </w:tr>
      <w:tr w:rsidR="002E268F" w:rsidRPr="002E268F" w14:paraId="17BDBBD5" w14:textId="77777777" w:rsidTr="00024970">
        <w:tc>
          <w:tcPr>
            <w:tcW w:w="2122" w:type="dxa"/>
            <w:vAlign w:val="center"/>
          </w:tcPr>
          <w:p w14:paraId="60DFBA78" w14:textId="77777777" w:rsidR="002E268F" w:rsidRPr="002E268F" w:rsidRDefault="002E268F" w:rsidP="00024970">
            <w:pPr>
              <w:jc w:val="both"/>
              <w:rPr>
                <w:rFonts w:ascii="Arial Narrow" w:hAnsi="Arial Narrow"/>
                <w:b/>
                <w:sz w:val="20"/>
                <w:szCs w:val="20"/>
              </w:rPr>
            </w:pPr>
            <w:r w:rsidRPr="002E268F">
              <w:rPr>
                <w:rFonts w:ascii="Arial Narrow" w:hAnsi="Arial Narrow"/>
                <w:b/>
                <w:sz w:val="20"/>
                <w:szCs w:val="20"/>
              </w:rPr>
              <w:t>Повышенный САРЕХ вне планов</w:t>
            </w:r>
          </w:p>
        </w:tc>
        <w:tc>
          <w:tcPr>
            <w:tcW w:w="9497" w:type="dxa"/>
            <w:gridSpan w:val="3"/>
            <w:vAlign w:val="center"/>
          </w:tcPr>
          <w:p w14:paraId="02016D0E" w14:textId="77777777" w:rsidR="002E268F" w:rsidRPr="002E268F" w:rsidRDefault="002E268F" w:rsidP="002E268F">
            <w:pPr>
              <w:jc w:val="both"/>
              <w:rPr>
                <w:rFonts w:ascii="Arial Narrow" w:hAnsi="Arial Narrow"/>
                <w:sz w:val="20"/>
                <w:szCs w:val="20"/>
              </w:rPr>
            </w:pPr>
            <w:r w:rsidRPr="002E268F">
              <w:rPr>
                <w:rFonts w:ascii="Arial Narrow" w:hAnsi="Arial Narrow"/>
                <w:sz w:val="20"/>
                <w:szCs w:val="20"/>
              </w:rPr>
              <w:t>Не предусмотрен</w:t>
            </w:r>
          </w:p>
        </w:tc>
        <w:tc>
          <w:tcPr>
            <w:tcW w:w="2941" w:type="dxa"/>
            <w:vAlign w:val="center"/>
          </w:tcPr>
          <w:p w14:paraId="0BC1754D" w14:textId="77777777" w:rsidR="002E268F" w:rsidRPr="002E268F" w:rsidRDefault="002E268F" w:rsidP="002E268F">
            <w:pPr>
              <w:jc w:val="both"/>
              <w:rPr>
                <w:rFonts w:ascii="Arial Narrow" w:hAnsi="Arial Narrow"/>
                <w:sz w:val="20"/>
                <w:szCs w:val="20"/>
              </w:rPr>
            </w:pPr>
            <w:r w:rsidRPr="002E268F">
              <w:rPr>
                <w:rFonts w:ascii="Arial Narrow" w:hAnsi="Arial Narrow"/>
                <w:sz w:val="20"/>
                <w:szCs w:val="20"/>
              </w:rPr>
              <w:t>С 3</w:t>
            </w:r>
            <w:r w:rsidR="00BE1DBA">
              <w:rPr>
                <w:rFonts w:ascii="Arial Narrow" w:hAnsi="Arial Narrow"/>
                <w:sz w:val="20"/>
                <w:szCs w:val="20"/>
              </w:rPr>
              <w:t>-</w:t>
            </w:r>
            <w:r w:rsidRPr="002E268F">
              <w:rPr>
                <w:rFonts w:ascii="Arial Narrow" w:hAnsi="Arial Narrow"/>
                <w:sz w:val="20"/>
                <w:szCs w:val="20"/>
              </w:rPr>
              <w:t>го года: каждые 3 года учитывается САРЕХ в размере 5% от цены объекта</w:t>
            </w:r>
          </w:p>
        </w:tc>
      </w:tr>
      <w:tr w:rsidR="002E268F" w:rsidRPr="002E268F" w14:paraId="783032EF" w14:textId="77777777" w:rsidTr="00024970">
        <w:tc>
          <w:tcPr>
            <w:tcW w:w="2122" w:type="dxa"/>
            <w:vAlign w:val="center"/>
          </w:tcPr>
          <w:p w14:paraId="64DB8EF8" w14:textId="77777777" w:rsidR="002E268F" w:rsidRPr="002E268F" w:rsidRDefault="002E268F" w:rsidP="00024970">
            <w:pPr>
              <w:jc w:val="both"/>
              <w:rPr>
                <w:rFonts w:ascii="Arial Narrow" w:hAnsi="Arial Narrow"/>
                <w:b/>
                <w:sz w:val="20"/>
                <w:szCs w:val="20"/>
              </w:rPr>
            </w:pPr>
            <w:r w:rsidRPr="002E268F">
              <w:rPr>
                <w:rFonts w:ascii="Arial Narrow" w:hAnsi="Arial Narrow"/>
                <w:b/>
                <w:sz w:val="20"/>
                <w:szCs w:val="20"/>
              </w:rPr>
              <w:t>Налоги и платежи за ЗУ</w:t>
            </w:r>
          </w:p>
        </w:tc>
        <w:tc>
          <w:tcPr>
            <w:tcW w:w="6662" w:type="dxa"/>
            <w:gridSpan w:val="2"/>
            <w:vAlign w:val="center"/>
          </w:tcPr>
          <w:p w14:paraId="56089E51" w14:textId="77777777" w:rsidR="002E268F" w:rsidRPr="002E268F" w:rsidRDefault="002E268F" w:rsidP="002E268F">
            <w:pPr>
              <w:jc w:val="both"/>
              <w:rPr>
                <w:rFonts w:ascii="Arial Narrow" w:hAnsi="Arial Narrow"/>
                <w:sz w:val="20"/>
                <w:szCs w:val="20"/>
              </w:rPr>
            </w:pPr>
            <w:r w:rsidRPr="002E268F">
              <w:rPr>
                <w:rFonts w:ascii="Arial Narrow" w:hAnsi="Arial Narrow"/>
                <w:sz w:val="20"/>
                <w:szCs w:val="20"/>
              </w:rPr>
              <w:t xml:space="preserve">В соответствии с действующими предпосылками налогового законодательства </w:t>
            </w:r>
          </w:p>
        </w:tc>
        <w:tc>
          <w:tcPr>
            <w:tcW w:w="2835" w:type="dxa"/>
            <w:vAlign w:val="center"/>
          </w:tcPr>
          <w:p w14:paraId="23AE5FE5" w14:textId="77777777" w:rsidR="002E268F" w:rsidRPr="002E268F" w:rsidRDefault="002E268F" w:rsidP="002E268F">
            <w:pPr>
              <w:jc w:val="both"/>
              <w:rPr>
                <w:rFonts w:ascii="Arial Narrow" w:hAnsi="Arial Narrow"/>
                <w:sz w:val="20"/>
                <w:szCs w:val="20"/>
              </w:rPr>
            </w:pPr>
            <w:r w:rsidRPr="002E268F">
              <w:rPr>
                <w:rFonts w:ascii="Arial Narrow" w:hAnsi="Arial Narrow"/>
                <w:sz w:val="20"/>
                <w:szCs w:val="20"/>
              </w:rPr>
              <w:t>Рост постоянные расходов:</w:t>
            </w:r>
          </w:p>
          <w:p w14:paraId="73A19F31" w14:textId="77777777" w:rsidR="002E268F" w:rsidRPr="002E268F" w:rsidRDefault="002E268F" w:rsidP="002E268F">
            <w:pPr>
              <w:pStyle w:val="a3"/>
              <w:numPr>
                <w:ilvl w:val="0"/>
                <w:numId w:val="8"/>
              </w:numPr>
              <w:contextualSpacing w:val="0"/>
              <w:jc w:val="both"/>
              <w:rPr>
                <w:rFonts w:ascii="Arial Narrow" w:hAnsi="Arial Narrow"/>
                <w:sz w:val="20"/>
                <w:szCs w:val="20"/>
              </w:rPr>
            </w:pPr>
            <w:r w:rsidRPr="002E268F">
              <w:rPr>
                <w:rFonts w:ascii="Arial Narrow" w:hAnsi="Arial Narrow"/>
                <w:sz w:val="20"/>
                <w:szCs w:val="20"/>
              </w:rPr>
              <w:t>с 3-го года на 30%,</w:t>
            </w:r>
          </w:p>
          <w:p w14:paraId="1A651430" w14:textId="77777777" w:rsidR="002E268F" w:rsidRPr="002E268F" w:rsidRDefault="002E268F" w:rsidP="002E268F">
            <w:pPr>
              <w:pStyle w:val="a3"/>
              <w:numPr>
                <w:ilvl w:val="0"/>
                <w:numId w:val="8"/>
              </w:numPr>
              <w:contextualSpacing w:val="0"/>
              <w:jc w:val="both"/>
              <w:rPr>
                <w:rFonts w:ascii="Arial Narrow" w:hAnsi="Arial Narrow"/>
                <w:sz w:val="20"/>
                <w:szCs w:val="20"/>
              </w:rPr>
            </w:pPr>
            <w:r w:rsidRPr="002E268F">
              <w:rPr>
                <w:rFonts w:ascii="Arial Narrow" w:hAnsi="Arial Narrow"/>
                <w:sz w:val="20"/>
                <w:szCs w:val="20"/>
              </w:rPr>
              <w:t>в дату окончания срока действия Фонда на 70%</w:t>
            </w:r>
          </w:p>
        </w:tc>
        <w:tc>
          <w:tcPr>
            <w:tcW w:w="2941" w:type="dxa"/>
            <w:vAlign w:val="center"/>
          </w:tcPr>
          <w:p w14:paraId="32C432CE" w14:textId="77777777" w:rsidR="002E268F" w:rsidRPr="002E268F" w:rsidRDefault="002E268F" w:rsidP="002E268F">
            <w:pPr>
              <w:jc w:val="both"/>
              <w:rPr>
                <w:rFonts w:ascii="Arial Narrow" w:hAnsi="Arial Narrow"/>
                <w:sz w:val="20"/>
                <w:szCs w:val="20"/>
              </w:rPr>
            </w:pPr>
            <w:r w:rsidRPr="002E268F">
              <w:rPr>
                <w:rFonts w:ascii="Arial Narrow" w:hAnsi="Arial Narrow"/>
                <w:sz w:val="20"/>
                <w:szCs w:val="20"/>
              </w:rPr>
              <w:t>Рост постоянные расходов:</w:t>
            </w:r>
          </w:p>
          <w:p w14:paraId="2BDDD99C" w14:textId="77777777" w:rsidR="002E268F" w:rsidRPr="002E268F" w:rsidRDefault="002E268F" w:rsidP="002E268F">
            <w:pPr>
              <w:pStyle w:val="a3"/>
              <w:numPr>
                <w:ilvl w:val="0"/>
                <w:numId w:val="8"/>
              </w:numPr>
              <w:contextualSpacing w:val="0"/>
              <w:jc w:val="both"/>
              <w:rPr>
                <w:rFonts w:ascii="Arial Narrow" w:hAnsi="Arial Narrow"/>
                <w:sz w:val="20"/>
                <w:szCs w:val="20"/>
              </w:rPr>
            </w:pPr>
            <w:r w:rsidRPr="002E268F">
              <w:rPr>
                <w:rFonts w:ascii="Arial Narrow" w:hAnsi="Arial Narrow"/>
                <w:sz w:val="20"/>
                <w:szCs w:val="20"/>
              </w:rPr>
              <w:t>с 3-го года на 100%,</w:t>
            </w:r>
          </w:p>
          <w:p w14:paraId="78F2082A" w14:textId="77777777" w:rsidR="002E268F" w:rsidRPr="002E268F" w:rsidRDefault="002E268F" w:rsidP="002E268F">
            <w:pPr>
              <w:pStyle w:val="a3"/>
              <w:numPr>
                <w:ilvl w:val="0"/>
                <w:numId w:val="8"/>
              </w:numPr>
              <w:contextualSpacing w:val="0"/>
              <w:jc w:val="both"/>
              <w:rPr>
                <w:rFonts w:ascii="Arial Narrow" w:hAnsi="Arial Narrow"/>
                <w:sz w:val="20"/>
                <w:szCs w:val="20"/>
              </w:rPr>
            </w:pPr>
            <w:r w:rsidRPr="002E268F">
              <w:rPr>
                <w:rFonts w:ascii="Arial Narrow" w:hAnsi="Arial Narrow"/>
                <w:sz w:val="20"/>
                <w:szCs w:val="20"/>
              </w:rPr>
              <w:t>в дату окончания срока действия Фонда на 100%</w:t>
            </w:r>
          </w:p>
        </w:tc>
      </w:tr>
    </w:tbl>
    <w:p w14:paraId="6C1EE871" w14:textId="77777777" w:rsidR="002E268F" w:rsidRPr="002E268F" w:rsidRDefault="002E268F">
      <w:pPr>
        <w:rPr>
          <w:rFonts w:ascii="Arial Narrow" w:hAnsi="Arial Narrow"/>
        </w:rPr>
      </w:pPr>
    </w:p>
    <w:p w14:paraId="32811B6F" w14:textId="77777777" w:rsidR="002E268F" w:rsidRPr="002E268F" w:rsidRDefault="002E268F">
      <w:pPr>
        <w:rPr>
          <w:rFonts w:ascii="Arial Narrow" w:hAnsi="Arial Narrow"/>
        </w:rPr>
      </w:pPr>
    </w:p>
    <w:sectPr w:rsidR="002E268F" w:rsidRPr="002E268F" w:rsidSect="00E91C17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3C77061" w14:textId="77777777" w:rsidR="00712E7C" w:rsidRDefault="00712E7C" w:rsidP="002E268F">
      <w:pPr>
        <w:spacing w:after="0" w:line="240" w:lineRule="auto"/>
      </w:pPr>
      <w:r>
        <w:separator/>
      </w:r>
    </w:p>
  </w:endnote>
  <w:endnote w:type="continuationSeparator" w:id="0">
    <w:p w14:paraId="416A7A9D" w14:textId="77777777" w:rsidR="00712E7C" w:rsidRDefault="00712E7C" w:rsidP="002E268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F96C1A6" w14:textId="77777777" w:rsidR="00712E7C" w:rsidRDefault="00712E7C" w:rsidP="002E268F">
      <w:pPr>
        <w:spacing w:after="0" w:line="240" w:lineRule="auto"/>
      </w:pPr>
      <w:r>
        <w:separator/>
      </w:r>
    </w:p>
  </w:footnote>
  <w:footnote w:type="continuationSeparator" w:id="0">
    <w:p w14:paraId="17327B2A" w14:textId="77777777" w:rsidR="00712E7C" w:rsidRDefault="00712E7C" w:rsidP="002E268F">
      <w:pPr>
        <w:spacing w:after="0" w:line="240" w:lineRule="auto"/>
      </w:pPr>
      <w:r>
        <w:continuationSeparator/>
      </w:r>
    </w:p>
  </w:footnote>
  <w:footnote w:id="1">
    <w:p w14:paraId="78DAB32B" w14:textId="77777777" w:rsidR="0060017E" w:rsidRPr="00BB7727" w:rsidRDefault="0060017E">
      <w:pPr>
        <w:pStyle w:val="a5"/>
        <w:rPr>
          <w:vertAlign w:val="subscript"/>
        </w:rPr>
      </w:pPr>
      <w:r>
        <w:rPr>
          <w:rStyle w:val="a7"/>
        </w:rPr>
        <w:footnoteRef/>
      </w:r>
      <w:r>
        <w:t xml:space="preserve"> </w:t>
      </w:r>
      <w:r w:rsidR="00C663A3" w:rsidRPr="00C663A3">
        <w:rPr>
          <w:rFonts w:ascii="Arial Narrow" w:hAnsi="Arial Narrow"/>
        </w:rPr>
        <w:t>Рыночная ставка аренды (</w:t>
      </w:r>
      <w:r w:rsidR="001D5DD7" w:rsidRPr="00C663A3">
        <w:rPr>
          <w:rFonts w:ascii="Arial Narrow" w:hAnsi="Arial Narrow"/>
        </w:rPr>
        <w:t>ERV</w:t>
      </w:r>
      <w:r w:rsidR="00C663A3">
        <w:rPr>
          <w:rFonts w:ascii="Arial Narrow" w:hAnsi="Arial Narrow"/>
        </w:rPr>
        <w:t>)</w:t>
      </w:r>
      <w:r w:rsidR="001D5DD7" w:rsidRPr="00DB62DA">
        <w:rPr>
          <w:rFonts w:ascii="Arial Narrow" w:hAnsi="Arial Narrow"/>
        </w:rPr>
        <w:t xml:space="preserve"> – </w:t>
      </w:r>
      <w:r w:rsidR="00C663A3">
        <w:rPr>
          <w:rFonts w:ascii="Arial Narrow" w:hAnsi="Arial Narrow"/>
        </w:rPr>
        <w:t xml:space="preserve">среднее значение рыночной ставки аренды по отчетам брокеров за предыдущий квартал и экспертного мнения Управляющей компании с учетом индивидуальных </w:t>
      </w:r>
      <w:r w:rsidR="00C663A3" w:rsidRPr="00DB62DA">
        <w:rPr>
          <w:rFonts w:ascii="Arial Narrow" w:hAnsi="Arial Narrow"/>
        </w:rPr>
        <w:t>особенностей объекта (местоположение, класс, функциональное назначение и пр.)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B47792"/>
    <w:multiLevelType w:val="hybridMultilevel"/>
    <w:tmpl w:val="DE444FB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6376D70"/>
    <w:multiLevelType w:val="hybridMultilevel"/>
    <w:tmpl w:val="538C939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B987ECE"/>
    <w:multiLevelType w:val="hybridMultilevel"/>
    <w:tmpl w:val="F2A411C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F7B0CE3"/>
    <w:multiLevelType w:val="hybridMultilevel"/>
    <w:tmpl w:val="C88408E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26B4432"/>
    <w:multiLevelType w:val="hybridMultilevel"/>
    <w:tmpl w:val="44B6553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6A61B41"/>
    <w:multiLevelType w:val="hybridMultilevel"/>
    <w:tmpl w:val="6C50935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3677FFE"/>
    <w:multiLevelType w:val="hybridMultilevel"/>
    <w:tmpl w:val="704687C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5A762EB"/>
    <w:multiLevelType w:val="hybridMultilevel"/>
    <w:tmpl w:val="512A0ED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3"/>
  </w:num>
  <w:num w:numId="3">
    <w:abstractNumId w:val="5"/>
  </w:num>
  <w:num w:numId="4">
    <w:abstractNumId w:val="2"/>
  </w:num>
  <w:num w:numId="5">
    <w:abstractNumId w:val="7"/>
  </w:num>
  <w:num w:numId="6">
    <w:abstractNumId w:val="0"/>
  </w:num>
  <w:num w:numId="7">
    <w:abstractNumId w:val="4"/>
  </w:num>
  <w:num w:numId="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64161"/>
    <w:rsid w:val="00024970"/>
    <w:rsid w:val="000E439D"/>
    <w:rsid w:val="001D5DD7"/>
    <w:rsid w:val="002A2C56"/>
    <w:rsid w:val="002E268F"/>
    <w:rsid w:val="00304C9C"/>
    <w:rsid w:val="003C0AB4"/>
    <w:rsid w:val="005C0465"/>
    <w:rsid w:val="0060017E"/>
    <w:rsid w:val="00603A29"/>
    <w:rsid w:val="00622F5E"/>
    <w:rsid w:val="006261F1"/>
    <w:rsid w:val="00712E7C"/>
    <w:rsid w:val="00724F36"/>
    <w:rsid w:val="00764161"/>
    <w:rsid w:val="007E2159"/>
    <w:rsid w:val="00891454"/>
    <w:rsid w:val="00906D40"/>
    <w:rsid w:val="00911A8E"/>
    <w:rsid w:val="00A16B28"/>
    <w:rsid w:val="00AD3C47"/>
    <w:rsid w:val="00B4710F"/>
    <w:rsid w:val="00BB7727"/>
    <w:rsid w:val="00BE1DBA"/>
    <w:rsid w:val="00C663A3"/>
    <w:rsid w:val="00DB62DA"/>
    <w:rsid w:val="00E91C17"/>
    <w:rsid w:val="00ED2A82"/>
    <w:rsid w:val="00EF2E69"/>
    <w:rsid w:val="00F53D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F70D746"/>
  <w15:chartTrackingRefBased/>
  <w15:docId w15:val="{23651CB9-3E00-4D51-BDBD-2987A9199B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A2C56"/>
    <w:pPr>
      <w:ind w:left="720"/>
      <w:contextualSpacing/>
    </w:pPr>
  </w:style>
  <w:style w:type="table" w:styleId="a4">
    <w:name w:val="Table Grid"/>
    <w:basedOn w:val="a1"/>
    <w:uiPriority w:val="39"/>
    <w:rsid w:val="002E268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footnote text"/>
    <w:basedOn w:val="a"/>
    <w:link w:val="a6"/>
    <w:uiPriority w:val="99"/>
    <w:unhideWhenUsed/>
    <w:rsid w:val="002E268F"/>
    <w:pPr>
      <w:spacing w:after="0" w:line="240" w:lineRule="auto"/>
    </w:pPr>
    <w:rPr>
      <w:rFonts w:ascii="Calibri" w:hAnsi="Calibri" w:cs="Calibri"/>
      <w:sz w:val="20"/>
      <w:szCs w:val="20"/>
    </w:rPr>
  </w:style>
  <w:style w:type="character" w:customStyle="1" w:styleId="a6">
    <w:name w:val="Текст сноски Знак"/>
    <w:basedOn w:val="a0"/>
    <w:link w:val="a5"/>
    <w:uiPriority w:val="99"/>
    <w:rsid w:val="002E268F"/>
    <w:rPr>
      <w:rFonts w:ascii="Calibri" w:hAnsi="Calibri" w:cs="Calibri"/>
      <w:sz w:val="20"/>
      <w:szCs w:val="20"/>
    </w:rPr>
  </w:style>
  <w:style w:type="character" w:styleId="a7">
    <w:name w:val="footnote reference"/>
    <w:basedOn w:val="a0"/>
    <w:uiPriority w:val="99"/>
    <w:semiHidden/>
    <w:unhideWhenUsed/>
    <w:rsid w:val="002E268F"/>
    <w:rPr>
      <w:vertAlign w:val="superscript"/>
    </w:rPr>
  </w:style>
  <w:style w:type="paragraph" w:styleId="a8">
    <w:name w:val="header"/>
    <w:basedOn w:val="a"/>
    <w:link w:val="a9"/>
    <w:uiPriority w:val="99"/>
    <w:unhideWhenUsed/>
    <w:rsid w:val="00DB62D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DB62DA"/>
  </w:style>
  <w:style w:type="paragraph" w:styleId="aa">
    <w:name w:val="footer"/>
    <w:basedOn w:val="a"/>
    <w:link w:val="ab"/>
    <w:uiPriority w:val="99"/>
    <w:unhideWhenUsed/>
    <w:rsid w:val="00DB62D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DB62DA"/>
  </w:style>
  <w:style w:type="paragraph" w:styleId="ac">
    <w:name w:val="Balloon Text"/>
    <w:basedOn w:val="a"/>
    <w:link w:val="ad"/>
    <w:uiPriority w:val="99"/>
    <w:semiHidden/>
    <w:unhideWhenUsed/>
    <w:rsid w:val="00911A8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911A8E"/>
    <w:rPr>
      <w:rFonts w:ascii="Segoe UI" w:hAnsi="Segoe UI" w:cs="Segoe UI"/>
      <w:sz w:val="18"/>
      <w:szCs w:val="18"/>
    </w:rPr>
  </w:style>
  <w:style w:type="character" w:styleId="ae">
    <w:name w:val="annotation reference"/>
    <w:basedOn w:val="a0"/>
    <w:uiPriority w:val="99"/>
    <w:semiHidden/>
    <w:unhideWhenUsed/>
    <w:rsid w:val="006261F1"/>
    <w:rPr>
      <w:sz w:val="16"/>
      <w:szCs w:val="16"/>
    </w:rPr>
  </w:style>
  <w:style w:type="paragraph" w:styleId="af">
    <w:name w:val="annotation text"/>
    <w:basedOn w:val="a"/>
    <w:link w:val="af0"/>
    <w:uiPriority w:val="99"/>
    <w:semiHidden/>
    <w:unhideWhenUsed/>
    <w:rsid w:val="006261F1"/>
    <w:pPr>
      <w:spacing w:line="240" w:lineRule="auto"/>
    </w:pPr>
    <w:rPr>
      <w:sz w:val="20"/>
      <w:szCs w:val="20"/>
    </w:rPr>
  </w:style>
  <w:style w:type="character" w:customStyle="1" w:styleId="af0">
    <w:name w:val="Текст примечания Знак"/>
    <w:basedOn w:val="a0"/>
    <w:link w:val="af"/>
    <w:uiPriority w:val="99"/>
    <w:semiHidden/>
    <w:rsid w:val="006261F1"/>
    <w:rPr>
      <w:sz w:val="20"/>
      <w:szCs w:val="20"/>
    </w:rPr>
  </w:style>
  <w:style w:type="paragraph" w:styleId="af1">
    <w:name w:val="annotation subject"/>
    <w:basedOn w:val="af"/>
    <w:next w:val="af"/>
    <w:link w:val="af2"/>
    <w:uiPriority w:val="99"/>
    <w:semiHidden/>
    <w:unhideWhenUsed/>
    <w:rsid w:val="006261F1"/>
    <w:rPr>
      <w:b/>
      <w:bCs/>
    </w:rPr>
  </w:style>
  <w:style w:type="character" w:customStyle="1" w:styleId="af2">
    <w:name w:val="Тема примечания Знак"/>
    <w:basedOn w:val="af0"/>
    <w:link w:val="af1"/>
    <w:uiPriority w:val="99"/>
    <w:semiHidden/>
    <w:rsid w:val="006261F1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033073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glossaryDocument" Target="glossary/document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docParts>
    <w:docPart>
      <w:docPartPr>
        <w:name w:val="89EE6920C508403F970400531180D061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9B472EF6-3DFC-4FA5-8F09-775DC7EC610C}"/>
      </w:docPartPr>
      <w:docPartBody>
        <w:p w:rsidR="006436F0" w:rsidRDefault="0008678D" w:rsidP="009D0419">
          <w:pPr>
            <w:pStyle w:val="89EE6920C508403F970400531180D061"/>
          </w:pPr>
          <m:oMathPara>
            <m:oMath>
              <m:sSub>
                <m:sSubPr>
                  <m:ctrlPr>
                    <w:rPr>
                      <w:rFonts w:ascii="Cambria Math" w:hAnsi="Cambria Math"/>
                      <w:i/>
                      <w:szCs w:val="20"/>
                    </w:rPr>
                  </m:ctrlPr>
                </m:sSubPr>
                <m:e>
                  <m:r>
                    <m:rPr>
                      <m:sty m:val="p"/>
                    </m:rPr>
                    <w:rPr>
                      <w:rFonts w:ascii="Cambria Math" w:hAnsi="Cambria Math"/>
                      <w:szCs w:val="20"/>
                    </w:rPr>
                    <m:t>R</m:t>
                  </m:r>
                </m:e>
                <m:sub>
                  <m:r>
                    <m:rPr>
                      <m:sty m:val="p"/>
                    </m:rPr>
                    <w:rPr>
                      <w:rFonts w:ascii="Cambria Math" w:hAnsi="Cambria Math"/>
                      <w:szCs w:val="20"/>
                    </w:rPr>
                    <m:t>s</m:t>
                  </m:r>
                </m:sub>
              </m:sSub>
              <m:r>
                <m:rPr>
                  <m:sty m:val="p"/>
                </m:rPr>
                <w:rPr>
                  <w:rFonts w:ascii="Cambria Math" w:hAnsi="Cambria Math"/>
                  <w:szCs w:val="20"/>
                </w:rPr>
                <m:t>=</m:t>
              </m:r>
              <m:f>
                <m:fPr>
                  <m:ctrlPr>
                    <w:rPr>
                      <w:rFonts w:ascii="Cambria Math" w:hAnsi="Cambria Math"/>
                      <w:i/>
                      <w:szCs w:val="20"/>
                    </w:rPr>
                  </m:ctrlPr>
                </m:fPr>
                <m:num>
                  <m:nary>
                    <m:naryPr>
                      <m:chr m:val="∑"/>
                      <m:limLoc m:val="undOvr"/>
                      <m:ctrlPr>
                        <w:rPr>
                          <w:rFonts w:ascii="Cambria Math" w:hAnsi="Cambria Math"/>
                          <w:i/>
                          <w:szCs w:val="20"/>
                        </w:rPr>
                      </m:ctrlPr>
                    </m:naryPr>
                    <m:sub>
                      <m:r>
                        <m:rPr>
                          <m:sty m:val="p"/>
                        </m:rPr>
                        <w:rPr>
                          <w:rFonts w:ascii="Cambria Math" w:hAnsi="Cambria Math"/>
                          <w:szCs w:val="20"/>
                        </w:rPr>
                        <m:t>i=1</m:t>
                      </m:r>
                    </m:sub>
                    <m:sup>
                      <m:r>
                        <m:rPr>
                          <m:sty m:val="p"/>
                        </m:rPr>
                        <w:rPr>
                          <w:rFonts w:ascii="Cambria Math" w:hAnsi="Cambria Math"/>
                          <w:szCs w:val="20"/>
                        </w:rPr>
                        <m:t>n</m:t>
                      </m:r>
                    </m:sup>
                    <m:e>
                      <m:r>
                        <m:rPr>
                          <m:sty m:val="p"/>
                        </m:rPr>
                        <w:rPr>
                          <w:rFonts w:ascii="Cambria Math" w:hAnsi="Cambria Math"/>
                          <w:szCs w:val="20"/>
                        </w:rPr>
                        <m:t>(</m:t>
                      </m:r>
                      <m:sSub>
                        <m:sSubPr>
                          <m:ctrlPr>
                            <w:rPr>
                              <w:rFonts w:ascii="Cambria Math" w:hAnsi="Cambria Math"/>
                              <w:i/>
                              <w:szCs w:val="20"/>
                            </w:rPr>
                          </m:ctrlPr>
                        </m:sSubPr>
                        <m:e>
                          <m:r>
                            <m:rPr>
                              <m:sty m:val="p"/>
                            </m:rPr>
                            <w:rPr>
                              <w:rFonts w:ascii="Cambria Math" w:hAnsi="Cambria Math"/>
                              <w:szCs w:val="20"/>
                            </w:rPr>
                            <m:t>NOI</m:t>
                          </m:r>
                        </m:e>
                        <m:sub>
                          <m:r>
                            <m:rPr>
                              <m:sty m:val="p"/>
                            </m:rPr>
                            <w:rPr>
                              <w:rFonts w:ascii="Cambria Math" w:hAnsi="Cambria Math"/>
                              <w:szCs w:val="20"/>
                            </w:rPr>
                            <m:t>i,s</m:t>
                          </m:r>
                        </m:sub>
                      </m:sSub>
                      <m:r>
                        <m:rPr>
                          <m:sty m:val="p"/>
                        </m:rPr>
                        <w:rPr>
                          <w:rFonts w:ascii="Cambria Math" w:hAnsi="Cambria Math"/>
                          <w:szCs w:val="20"/>
                        </w:rPr>
                        <m:t xml:space="preserve">  - </m:t>
                      </m:r>
                      <m:sSub>
                        <m:sSubPr>
                          <m:ctrlPr>
                            <w:rPr>
                              <w:rFonts w:ascii="Cambria Math" w:hAnsi="Cambria Math"/>
                              <w:i/>
                              <w:szCs w:val="20"/>
                            </w:rPr>
                          </m:ctrlPr>
                        </m:sSubPr>
                        <m:e>
                          <m:r>
                            <m:rPr>
                              <m:sty m:val="p"/>
                            </m:rPr>
                            <w:rPr>
                              <w:rFonts w:ascii="Cambria Math" w:hAnsi="Cambria Math"/>
                              <w:szCs w:val="20"/>
                            </w:rPr>
                            <m:t>РКР</m:t>
                          </m:r>
                        </m:e>
                        <m:sub>
                          <m:r>
                            <m:rPr>
                              <m:sty m:val="p"/>
                            </m:rPr>
                            <w:rPr>
                              <w:rFonts w:ascii="Cambria Math" w:hAnsi="Cambria Math"/>
                              <w:szCs w:val="20"/>
                            </w:rPr>
                            <m:t xml:space="preserve">i,s </m:t>
                          </m:r>
                        </m:sub>
                      </m:sSub>
                      <m:r>
                        <m:rPr>
                          <m:sty m:val="p"/>
                        </m:rPr>
                        <w:rPr>
                          <w:rFonts w:ascii="Cambria Math" w:hAnsi="Cambria Math"/>
                          <w:szCs w:val="20"/>
                        </w:rPr>
                        <m:t xml:space="preserve">- </m:t>
                      </m:r>
                      <m:sSub>
                        <m:sSubPr>
                          <m:ctrlPr>
                            <w:rPr>
                              <w:rFonts w:ascii="Cambria Math" w:hAnsi="Cambria Math"/>
                              <w:i/>
                              <w:szCs w:val="20"/>
                            </w:rPr>
                          </m:ctrlPr>
                        </m:sSubPr>
                        <m:e>
                          <m:r>
                            <m:rPr>
                              <m:sty m:val="p"/>
                            </m:rPr>
                            <w:rPr>
                              <w:rFonts w:ascii="Cambria Math" w:hAnsi="Cambria Math"/>
                              <w:szCs w:val="20"/>
                            </w:rPr>
                            <m:t>CAPEX</m:t>
                          </m:r>
                        </m:e>
                        <m:sub>
                          <m:r>
                            <m:rPr>
                              <m:sty m:val="p"/>
                            </m:rPr>
                            <w:rPr>
                              <w:rFonts w:ascii="Cambria Math" w:hAnsi="Cambria Math"/>
                              <w:szCs w:val="20"/>
                              <w:lang w:val="en-US"/>
                            </w:rPr>
                            <m:t>i</m:t>
                          </m:r>
                          <m:r>
                            <m:rPr>
                              <m:sty m:val="p"/>
                            </m:rPr>
                            <w:rPr>
                              <w:rFonts w:ascii="Cambria Math" w:hAnsi="Cambria Math"/>
                              <w:szCs w:val="20"/>
                            </w:rPr>
                            <m:t>,s</m:t>
                          </m:r>
                        </m:sub>
                      </m:sSub>
                      <m:r>
                        <m:rPr>
                          <m:sty m:val="p"/>
                        </m:rPr>
                        <w:rPr>
                          <w:rFonts w:ascii="Cambria Math" w:hAnsi="Cambria Math"/>
                          <w:szCs w:val="20"/>
                        </w:rPr>
                        <m:t xml:space="preserve">) + </m:t>
                      </m:r>
                      <m:sSub>
                        <m:sSubPr>
                          <m:ctrlPr>
                            <w:rPr>
                              <w:rFonts w:ascii="Cambria Math" w:hAnsi="Cambria Math"/>
                              <w:i/>
                              <w:szCs w:val="20"/>
                            </w:rPr>
                          </m:ctrlPr>
                        </m:sSubPr>
                        <m:e>
                          <m:r>
                            <m:rPr>
                              <m:sty m:val="p"/>
                            </m:rPr>
                            <w:rPr>
                              <w:rFonts w:ascii="Cambria Math" w:hAnsi="Cambria Math"/>
                              <w:szCs w:val="20"/>
                            </w:rPr>
                            <m:t>Inc</m:t>
                          </m:r>
                        </m:e>
                        <m:sub>
                          <m:r>
                            <m:rPr>
                              <m:sty m:val="p"/>
                            </m:rPr>
                            <w:rPr>
                              <w:rFonts w:ascii="Cambria Math" w:hAnsi="Cambria Math"/>
                              <w:szCs w:val="20"/>
                            </w:rPr>
                            <m:t>dep</m:t>
                          </m:r>
                        </m:sub>
                      </m:sSub>
                      <m:r>
                        <m:rPr>
                          <m:sty m:val="p"/>
                        </m:rPr>
                        <w:rPr>
                          <w:rFonts w:ascii="Cambria Math" w:hAnsi="Cambria Math"/>
                          <w:szCs w:val="20"/>
                        </w:rPr>
                        <m:t xml:space="preserve"> - </m:t>
                      </m:r>
                      <m:sSub>
                        <m:sSubPr>
                          <m:ctrlPr>
                            <w:rPr>
                              <w:rFonts w:ascii="Cambria Math" w:hAnsi="Cambria Math"/>
                              <w:i/>
                              <w:szCs w:val="20"/>
                            </w:rPr>
                          </m:ctrlPr>
                        </m:sSubPr>
                        <m:e>
                          <m:r>
                            <m:rPr>
                              <m:sty m:val="p"/>
                            </m:rPr>
                            <w:rPr>
                              <w:rFonts w:ascii="Cambria Math" w:hAnsi="Cambria Math"/>
                              <w:szCs w:val="20"/>
                            </w:rPr>
                            <m:t>Exp</m:t>
                          </m:r>
                        </m:e>
                        <m:sub>
                          <m:r>
                            <m:rPr>
                              <m:sty m:val="p"/>
                            </m:rPr>
                            <w:rPr>
                              <w:rFonts w:ascii="Cambria Math" w:hAnsi="Cambria Math"/>
                              <w:szCs w:val="20"/>
                            </w:rPr>
                            <m:t>fund</m:t>
                          </m:r>
                        </m:sub>
                      </m:sSub>
                      <m:r>
                        <m:rPr>
                          <m:sty m:val="p"/>
                        </m:rPr>
                        <w:rPr>
                          <w:rFonts w:ascii="Cambria Math" w:hAnsi="Cambria Math"/>
                          <w:szCs w:val="20"/>
                        </w:rPr>
                        <m:t xml:space="preserve"> + </m:t>
                      </m:r>
                      <m:r>
                        <m:rPr>
                          <m:sty m:val="p"/>
                        </m:rPr>
                        <w:rPr>
                          <w:rFonts w:ascii="Cambria Math" w:hAnsi="Cambria Math"/>
                          <w:lang w:val="en-US"/>
                        </w:rPr>
                        <m:t>Δ</m:t>
                      </m:r>
                      <m:sSub>
                        <m:sSubPr>
                          <m:ctrlPr>
                            <w:rPr>
                              <w:rFonts w:ascii="Cambria Math" w:hAnsi="Cambria Math"/>
                              <w:i/>
                              <w:szCs w:val="20"/>
                            </w:rPr>
                          </m:ctrlPr>
                        </m:sSubPr>
                        <m:e>
                          <m:r>
                            <m:rPr>
                              <m:sty m:val="p"/>
                            </m:rPr>
                            <w:rPr>
                              <w:rFonts w:ascii="Cambria Math" w:hAnsi="Cambria Math"/>
                              <w:szCs w:val="20"/>
                              <w:lang w:val="en-US"/>
                            </w:rPr>
                            <m:t>FV</m:t>
                          </m:r>
                        </m:e>
                        <m:sub>
                          <m:r>
                            <m:rPr>
                              <m:sty m:val="p"/>
                            </m:rPr>
                            <w:rPr>
                              <w:rFonts w:ascii="Cambria Math" w:hAnsi="Cambria Math"/>
                              <w:szCs w:val="20"/>
                            </w:rPr>
                            <m:t>portf</m:t>
                          </m:r>
                        </m:sub>
                      </m:sSub>
                      <m:r>
                        <m:rPr>
                          <m:sty m:val="p"/>
                        </m:rPr>
                        <w:rPr>
                          <w:rFonts w:ascii="Cambria Math" w:hAnsi="Cambria Math"/>
                          <w:szCs w:val="20"/>
                        </w:rPr>
                        <m:t xml:space="preserve">  </m:t>
                      </m:r>
                    </m:e>
                  </m:nary>
                </m:num>
                <m:den>
                  <m:r>
                    <m:rPr>
                      <m:sty m:val="p"/>
                    </m:rPr>
                    <w:rPr>
                      <w:rFonts w:ascii="Cambria Math" w:hAnsi="Cambria Math"/>
                      <w:szCs w:val="20"/>
                    </w:rPr>
                    <m:t>NAV</m:t>
                  </m:r>
                </m:den>
              </m:f>
            </m:oMath>
          </m:oMathPara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normal"/>
  <w:revisionView w:inkAnnotations="0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D0419"/>
    <w:rsid w:val="0008678D"/>
    <w:rsid w:val="00094072"/>
    <w:rsid w:val="003340A6"/>
    <w:rsid w:val="005A2CB8"/>
    <w:rsid w:val="006436F0"/>
    <w:rsid w:val="009D0419"/>
    <w:rsid w:val="009E51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FE1EF9F88F3A42629BB0DC59AD86D7F5">
    <w:name w:val="FE1EF9F88F3A42629BB0DC59AD86D7F5"/>
    <w:rsid w:val="009D0419"/>
  </w:style>
  <w:style w:type="paragraph" w:customStyle="1" w:styleId="89EE6920C508403F970400531180D061">
    <w:name w:val="89EE6920C508403F970400531180D061"/>
    <w:rsid w:val="009D0419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2271693-247B-47C4-8015-E6C10837E52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884</Words>
  <Characters>5044</Characters>
  <Application>Microsoft Office Word</Application>
  <DocSecurity>0</DocSecurity>
  <Lines>42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Липовецкий Никита Юрьевич</dc:creator>
  <cp:keywords/>
  <dc:description/>
  <cp:lastModifiedBy>Ахидов Максим Николаевич</cp:lastModifiedBy>
  <cp:revision>2</cp:revision>
  <dcterms:created xsi:type="dcterms:W3CDTF">2026-05-19T14:36:00Z</dcterms:created>
  <dcterms:modified xsi:type="dcterms:W3CDTF">2026-05-19T14:36:00Z</dcterms:modified>
</cp:coreProperties>
</file>